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after="20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990600" cx="1727200"/>
            <wp:effectExtent t="0" b="0" r="0" l="0"/>
            <wp:docPr id="1" name="image00.jpg" descr="WSCA_Logo_Badge.jpg"/>
            <a:graphic>
              <a:graphicData uri="http://schemas.openxmlformats.org/drawingml/2006/picture">
                <pic:pic>
                  <pic:nvPicPr>
                    <pic:cNvPr id="0" name="image00.jpg" descr="WSCA_Logo_Badge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990600" cx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WSCA Publications Chairperson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Position Role and Responsibilities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d31820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d31820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OUR MISSION: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mission of WSCA is to advance the profession of school counseling in preschool through post-secondary in order to maximize the academic performance, career planning, and personal/social growth of every student.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GOVERNING (ENDS) POLICIES: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School counselors are highly qualified practitioners.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School counselors are experts in the implementation of</w:t>
      </w:r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Wisconsin Comprehensive School Counseling Model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and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American School Counselor Association National Model.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a. School counselors are thorough in applying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Ethical Standards for School Counselors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ind w:left="144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i. School counselors are culturally competent.</w:t>
      </w:r>
    </w:p>
    <w:p w:rsidP="00000000" w:rsidRPr="00000000" w:rsidR="00000000" w:rsidDel="00000000" w:rsidRDefault="00000000">
      <w:pPr>
        <w:widowControl w:val="0"/>
        <w:ind w:left="144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ii. School counselors are responsible with technology.  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b. School counselors are skilled at using data and evidence-based practices to guide program decisions.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 School counselors are visionary leaders who impact the state and national agendas surrounding education and student success.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Qualifications: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A. must be a member of the Wisconsin School Counselor Association.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B. must be a Professional, emeritus or retired members.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Term of Office: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WSCA Publications Chairperson:</w:t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shall be appointed the position on the board</w:t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shall serve a 3-year term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Role Description: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WSCA Publications Chairperson provides tangible information through publications to WSCA members.  The chairperson is responsible for collecting, editing,  and distributing articles in a timely manner.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Role Responsibilities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    </w:t>
        <w:tab/>
        <w:t xml:space="preserve">Confer with ASCA representative about deadlines for Counselink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     </w:t>
        <w:tab/>
        <w:t xml:space="preserve">Advocate for new possibilities and expansion of publications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3.     </w:t>
        <w:tab/>
        <w:t xml:space="preserve">Communicate with board members about deadlines and the need for articles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4.     </w:t>
        <w:tab/>
        <w:t xml:space="preserve">Delegate with your committee to provide  accurate and professional articles.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5.         Communicate and maintain partnership with Multiview for soliciting ad space for  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WSCAlink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WSCA Governing Board Responsibilities: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</w:t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a Board Report as requested by the WSCA President (5-6 times/year).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     </w:t>
        <w:tab/>
        <w:t xml:space="preserve">Submit a written annual report of the activities and recommendations to the Governing 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Board.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3.     </w:t>
        <w:tab/>
        <w:t xml:space="preserve">Complete duties that may be assigned or directed by the President.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4.     </w:t>
        <w:tab/>
        <w:t xml:space="preserve">Attend all Governing Board and Executive Committee meetings prepared to be an active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and contributing member of the committee meetings.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5.     </w:t>
        <w:tab/>
        <w:t xml:space="preserve">Assist with the annual WSCA Leadership Development Institute.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6.     </w:t>
        <w:tab/>
        <w:t xml:space="preserve">Recruit sectional presenters and host sectionals at conference.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7.     </w:t>
        <w:tab/>
        <w:t xml:space="preserve">Write articles as needed for publication.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8.     </w:t>
        <w:tab/>
        <w:t xml:space="preserve">Contact membership as needed.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9.     </w:t>
        <w:tab/>
        <w:t xml:space="preserve">Maintain records and transition successor into role.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WSCA Publications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Timeline of Responsibilities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June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for WSCAlink.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July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to ASCA for Fall Counselink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for WSCAlink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Attend and present at WSCA LDI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August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for WSCAlink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September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Review and distribute ASCA Counselink to WSCA Members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for WSCAlink.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Attend WSCA Board meeting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October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for WSCAlink.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Fall Summit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November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to ASCA for Winter Counselink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for Wisconsin Counselink newsletter.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Attend WSCA Board meeting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December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for WSCAlink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January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for WSCAlink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Review and distribute ASCA Counselink to WSCA Members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Attend WSCA Board meeting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February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for WSCAlink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to ASCA for Spring Counselink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Attend WSCA conference/Day on the Hill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March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for WSCAlink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Budget Requests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April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Review and distribute ASCA Counselink to WSCA Members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for WSCAlink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WSCA Board meeting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May/June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b w:val="1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Collect, edit, and distribute articles for WSCAlink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Publications.docx</dc:title>
</cp:coreProperties>
</file>