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after="200"/>
        <w:contextualSpacing w:val="0"/>
        <w:jc w:val="center"/>
        <w:rPr/>
      </w:pPr>
      <w:r w:rsidRPr="00000000" w:rsidR="00000000" w:rsidDel="00000000">
        <w:drawing>
          <wp:inline distR="114300" distT="114300" distB="114300" distL="114300">
            <wp:extent cy="990600" cx="1727200"/>
            <wp:effectExtent t="0" b="0" r="0" l="0"/>
            <wp:docPr id="1" name="image00.jpg" descr="WSCA_Logo_Badge.jpg"/>
            <a:graphic>
              <a:graphicData uri="http://schemas.openxmlformats.org/drawingml/2006/picture">
                <pic:pic>
                  <pic:nvPicPr>
                    <pic:cNvPr id="0" name="image00.jpg" descr="WSCA_Logo_Badge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990600" cx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WSCA Technology Chairperson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Position Role and Responsibilities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d31820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OUR MISSION: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The mission of WSCA is to advance the profession of school counseling in preschool through post-secondary in order to maximize the academic performance, career planning, and personal/social growth of every student.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GOVERNING (ENDS) POLICIES: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School counselors are highly qualified practitioners.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School counselors are experts in the implementation of</w:t>
      </w:r>
      <w:r w:rsidRPr="00000000" w:rsidR="00000000" w:rsidDel="00000000">
        <w:rPr>
          <w:rFonts w:cs="Times New Roman" w:hAnsi="Times New Roman" w:eastAsia="Times New Roman" w:ascii="Times New Roman"/>
          <w:color w:val="1155cc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Wisconsin Comprehensive School Counseling Model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and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American School Counselor Association National Model.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School counselors are thorough in applying the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Ethical Standards for School Counselors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i. School counselors are culturally competent.</w:t>
      </w:r>
    </w:p>
    <w:p w:rsidP="00000000" w:rsidRPr="00000000" w:rsidR="00000000" w:rsidDel="00000000" w:rsidRDefault="00000000">
      <w:pPr>
        <w:widowControl w:val="0"/>
        <w:ind w:left="144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ii. School counselors are responsible with technology. 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b. School counselors are skilled at using data and evidence-based practices to guide program decisions.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 School counselors are visionary leaders who impact the state and national agendas surrounding education and student success.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Qualifications: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Professional Recognition &amp; Scholarship Chair: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must be a member of the Wisconsin School Counselor Association.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B. must be a Professional, emeritus or retired member.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Term of Office: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Professional Recognition &amp; Scholarship Chair: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shall be appointed/reappointed on a 3 year basis by the President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Role Description: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WSCA Technology Chairperson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Role Responsibilities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1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WSCA Governing Board Responsibilities: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WSCA Technology Chairperson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Timeline of Responsibilities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June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b w:val="1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July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August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September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October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November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December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January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February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March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April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May/June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Technology.docx</dc:title>
</cp:coreProperties>
</file>