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54" w:rsidRPr="006228E8" w:rsidRDefault="00DC345C" w:rsidP="00F5533C">
      <w:pPr>
        <w:pBdr>
          <w:bottom w:val="single" w:sz="4" w:space="1" w:color="auto"/>
        </w:pBdr>
        <w:jc w:val="center"/>
        <w:rPr>
          <w:b/>
          <w:smallCaps/>
          <w:sz w:val="28"/>
          <w:szCs w:val="28"/>
        </w:rPr>
      </w:pPr>
      <w:bookmarkStart w:id="0" w:name="_GoBack"/>
      <w:bookmarkEnd w:id="0"/>
      <w:r w:rsidRPr="006228E8">
        <w:rPr>
          <w:b/>
          <w:smallCaps/>
          <w:sz w:val="28"/>
          <w:szCs w:val="28"/>
        </w:rPr>
        <w:t>Validation</w:t>
      </w:r>
    </w:p>
    <w:p w:rsidR="00F5533C" w:rsidRDefault="00A73077" w:rsidP="00136715">
      <w:r>
        <w:t xml:space="preserve">Validation: </w:t>
      </w:r>
      <w:r w:rsidR="00F5533C">
        <w:t xml:space="preserve">communication to another person that his or her responses make sense and are understandable to you in a particular situation.  </w:t>
      </w:r>
      <w:r w:rsidR="00136715">
        <w:t>The goal is to search for, recognize, and reflect back the validity inherent in the response to events.  In other words, what is valid about the emotions being communicated and, despite irr</w:t>
      </w:r>
      <w:r w:rsidR="00986D2C">
        <w:t xml:space="preserve">ational thinking patterns, </w:t>
      </w:r>
      <w:r w:rsidR="00DC345C">
        <w:t xml:space="preserve">illustrating an </w:t>
      </w:r>
      <w:r w:rsidR="00136715">
        <w:t>understand</w:t>
      </w:r>
      <w:r w:rsidR="00DC345C">
        <w:t>ing as</w:t>
      </w:r>
      <w:r w:rsidR="00136715">
        <w:t xml:space="preserve"> why </w:t>
      </w:r>
      <w:r w:rsidR="00DC345C">
        <w:t>the child is experiencing these emotions</w:t>
      </w:r>
      <w:r w:rsidR="00136715">
        <w:t xml:space="preserve"> based on child’s current or past experiences?  </w:t>
      </w:r>
      <w:r>
        <w:t>To confirm, to verify, to authenticate.  Validation can be verbal or nonverbal.</w:t>
      </w:r>
      <w:r w:rsidR="00F5533C">
        <w:t xml:space="preserve">  </w:t>
      </w:r>
    </w:p>
    <w:p w:rsidR="00DC345C" w:rsidRDefault="00DC345C" w:rsidP="00DC345C">
      <w:r>
        <w:t>Validation = being non-judgmental out loud, acknowledging someone else’s point of view, conveying understanding and empathy without trying to fix things or challenge the patient</w:t>
      </w:r>
    </w:p>
    <w:p w:rsidR="00DC345C" w:rsidRDefault="00DC345C" w:rsidP="00DC345C">
      <w:r>
        <w:t>Agreeing and understanding are not the same thing! We don’t have to agree with someone to validate them.</w:t>
      </w:r>
    </w:p>
    <w:p w:rsidR="00DC345C" w:rsidRDefault="00DC345C" w:rsidP="00DC345C">
      <w:pPr>
        <w:ind w:left="720" w:hanging="720"/>
      </w:pPr>
      <w:r>
        <w:t>Sample validating statements:</w:t>
      </w:r>
      <w:r>
        <w:br/>
        <w:t xml:space="preserve">“I can tell how difficult this is for you.” </w:t>
      </w:r>
      <w:r>
        <w:br/>
        <w:t xml:space="preserve">“I understand how you feel.” </w:t>
      </w:r>
      <w:r>
        <w:br/>
        <w:t xml:space="preserve">“I understand your point of view.” </w:t>
      </w:r>
      <w:r>
        <w:br/>
        <w:t>“It makes sense to me why you are feeling this way.”</w:t>
      </w:r>
    </w:p>
    <w:tbl>
      <w:tblPr>
        <w:tblStyle w:val="TableGrid"/>
        <w:tblW w:w="0" w:type="auto"/>
        <w:tblLook w:val="04A0" w:firstRow="1" w:lastRow="0" w:firstColumn="1" w:lastColumn="0" w:noHBand="0" w:noVBand="1"/>
      </w:tblPr>
      <w:tblGrid>
        <w:gridCol w:w="3116"/>
        <w:gridCol w:w="3117"/>
        <w:gridCol w:w="3117"/>
      </w:tblGrid>
      <w:tr w:rsidR="00986D2C" w:rsidTr="00986D2C">
        <w:tc>
          <w:tcPr>
            <w:tcW w:w="3116" w:type="dxa"/>
          </w:tcPr>
          <w:p w:rsidR="00986D2C" w:rsidRDefault="00986D2C" w:rsidP="00136715"/>
        </w:tc>
        <w:tc>
          <w:tcPr>
            <w:tcW w:w="3117" w:type="dxa"/>
          </w:tcPr>
          <w:p w:rsidR="00986D2C" w:rsidRPr="00375A10" w:rsidRDefault="00375A10" w:rsidP="00375A10">
            <w:pPr>
              <w:jc w:val="center"/>
              <w:rPr>
                <w:b/>
              </w:rPr>
            </w:pPr>
            <w:r w:rsidRPr="00375A10">
              <w:rPr>
                <w:b/>
              </w:rPr>
              <w:t>Validating</w:t>
            </w:r>
          </w:p>
        </w:tc>
        <w:tc>
          <w:tcPr>
            <w:tcW w:w="3117" w:type="dxa"/>
          </w:tcPr>
          <w:p w:rsidR="00986D2C" w:rsidRPr="00375A10" w:rsidRDefault="00375A10" w:rsidP="00375A10">
            <w:pPr>
              <w:jc w:val="center"/>
              <w:rPr>
                <w:b/>
              </w:rPr>
            </w:pPr>
            <w:r w:rsidRPr="00375A10">
              <w:rPr>
                <w:b/>
              </w:rPr>
              <w:t>Invalidating</w:t>
            </w:r>
          </w:p>
        </w:tc>
      </w:tr>
      <w:tr w:rsidR="00986D2C" w:rsidTr="00986D2C">
        <w:tc>
          <w:tcPr>
            <w:tcW w:w="3116" w:type="dxa"/>
          </w:tcPr>
          <w:p w:rsidR="00986D2C" w:rsidRDefault="00986D2C" w:rsidP="00136715">
            <w:r>
              <w:t>Actively Listen</w:t>
            </w:r>
          </w:p>
        </w:tc>
        <w:tc>
          <w:tcPr>
            <w:tcW w:w="3117" w:type="dxa"/>
          </w:tcPr>
          <w:p w:rsidR="00986D2C" w:rsidRDefault="00986D2C" w:rsidP="00136715">
            <w:r>
              <w:t>Providing your child undivided attention; looking at them while they talk</w:t>
            </w:r>
          </w:p>
        </w:tc>
        <w:tc>
          <w:tcPr>
            <w:tcW w:w="3117" w:type="dxa"/>
          </w:tcPr>
          <w:p w:rsidR="00986D2C" w:rsidRDefault="00986D2C" w:rsidP="00136715">
            <w:r>
              <w:t>Checking your cell phone for messages while talking to your child; multitasking in any way</w:t>
            </w:r>
          </w:p>
        </w:tc>
      </w:tr>
      <w:tr w:rsidR="00986D2C" w:rsidTr="00986D2C">
        <w:tc>
          <w:tcPr>
            <w:tcW w:w="3116" w:type="dxa"/>
          </w:tcPr>
          <w:p w:rsidR="00986D2C" w:rsidRDefault="00986D2C" w:rsidP="00136715">
            <w:r>
              <w:t>Be mindful of verbal and nonverbal reactions</w:t>
            </w:r>
          </w:p>
        </w:tc>
        <w:tc>
          <w:tcPr>
            <w:tcW w:w="3117" w:type="dxa"/>
          </w:tcPr>
          <w:p w:rsidR="00986D2C" w:rsidRDefault="00375A10" w:rsidP="00136715">
            <w:r>
              <w:t>Making eye contact; nodding; mirroring the child’s affect</w:t>
            </w:r>
          </w:p>
        </w:tc>
        <w:tc>
          <w:tcPr>
            <w:tcW w:w="3117" w:type="dxa"/>
          </w:tcPr>
          <w:p w:rsidR="00986D2C" w:rsidRDefault="00375A10" w:rsidP="00136715">
            <w:r>
              <w:t>Rolling eyes, walking away, sighing; saying “you shouldn’t feel that way”</w:t>
            </w:r>
          </w:p>
        </w:tc>
      </w:tr>
      <w:tr w:rsidR="00986D2C" w:rsidTr="00986D2C">
        <w:tc>
          <w:tcPr>
            <w:tcW w:w="3116" w:type="dxa"/>
          </w:tcPr>
          <w:p w:rsidR="00986D2C" w:rsidRDefault="00986D2C" w:rsidP="00136715">
            <w:r>
              <w:t>Observe what the other person is feeling in the moment.  Look for a word or words to describe the feeling.</w:t>
            </w:r>
          </w:p>
        </w:tc>
        <w:tc>
          <w:tcPr>
            <w:tcW w:w="3117" w:type="dxa"/>
          </w:tcPr>
          <w:p w:rsidR="00986D2C" w:rsidRDefault="00375A10" w:rsidP="00375A10">
            <w:r w:rsidRPr="00375A10">
              <w:t>“I want to make sure I unde</w:t>
            </w:r>
            <w:r>
              <w:t xml:space="preserve">rstand.  You’re feeling anxious and </w:t>
            </w:r>
            <w:r w:rsidRPr="00375A10">
              <w:t xml:space="preserve">worried because </w:t>
            </w:r>
            <w:r>
              <w:t xml:space="preserve">you have a test </w:t>
            </w:r>
            <w:r w:rsidRPr="00375A10">
              <w:t>coming up, is that right?”</w:t>
            </w:r>
          </w:p>
        </w:tc>
        <w:tc>
          <w:tcPr>
            <w:tcW w:w="3117" w:type="dxa"/>
          </w:tcPr>
          <w:p w:rsidR="00986D2C" w:rsidRDefault="00375A10" w:rsidP="00136715">
            <w:r>
              <w:t>“I’m sure that’s not it”; “that’s no reason to be upset”; “I don’t understand”, “that doesn’t make sense”</w:t>
            </w:r>
          </w:p>
        </w:tc>
      </w:tr>
      <w:tr w:rsidR="00986D2C" w:rsidTr="00986D2C">
        <w:tc>
          <w:tcPr>
            <w:tcW w:w="3116" w:type="dxa"/>
          </w:tcPr>
          <w:p w:rsidR="00986D2C" w:rsidRDefault="00986D2C" w:rsidP="00136715">
            <w:r>
              <w:t>Reflect the feeling back without judgement.</w:t>
            </w:r>
          </w:p>
        </w:tc>
        <w:tc>
          <w:tcPr>
            <w:tcW w:w="3117" w:type="dxa"/>
          </w:tcPr>
          <w:p w:rsidR="00986D2C" w:rsidRDefault="00375A10" w:rsidP="00136715">
            <w:r w:rsidRPr="00375A10">
              <w:t>“I want to make sure I unde</w:t>
            </w:r>
            <w:r>
              <w:t xml:space="preserve">rstand.  You’re feeling anxious and </w:t>
            </w:r>
            <w:r w:rsidRPr="00375A10">
              <w:t xml:space="preserve">worried because </w:t>
            </w:r>
            <w:r>
              <w:t xml:space="preserve">you have a test </w:t>
            </w:r>
            <w:r w:rsidRPr="00375A10">
              <w:t>coming up, is that right?”</w:t>
            </w:r>
          </w:p>
        </w:tc>
        <w:tc>
          <w:tcPr>
            <w:tcW w:w="3117" w:type="dxa"/>
          </w:tcPr>
          <w:p w:rsidR="00986D2C" w:rsidRDefault="00DC345C" w:rsidP="00136715">
            <w:r>
              <w:t>“I get that you’re anxious, but you have to get this work done.”  “If you don’t get this under control, you’re [insert consequence here].”</w:t>
            </w:r>
          </w:p>
        </w:tc>
      </w:tr>
      <w:tr w:rsidR="00986D2C" w:rsidTr="00986D2C">
        <w:tc>
          <w:tcPr>
            <w:tcW w:w="3116" w:type="dxa"/>
          </w:tcPr>
          <w:p w:rsidR="00986D2C" w:rsidRDefault="00986D2C" w:rsidP="00136715">
            <w:r>
              <w:t>Show tolerance!</w:t>
            </w:r>
            <w:r w:rsidR="00375A10">
              <w:t xml:space="preserve">  Look for ways the emotions, thoughts and actions makes sense given the context of the situation and your child’s previous experiences.</w:t>
            </w:r>
          </w:p>
        </w:tc>
        <w:tc>
          <w:tcPr>
            <w:tcW w:w="3117" w:type="dxa"/>
          </w:tcPr>
          <w:p w:rsidR="00986D2C" w:rsidRDefault="00375A10" w:rsidP="00136715">
            <w:r>
              <w:t>“I don’t blame you for feeling hopeless about school; things keep piling up and you feel like you’re drowning in expectations.”</w:t>
            </w:r>
          </w:p>
        </w:tc>
        <w:tc>
          <w:tcPr>
            <w:tcW w:w="3117" w:type="dxa"/>
          </w:tcPr>
          <w:p w:rsidR="00986D2C" w:rsidRDefault="00375A10" w:rsidP="00136715">
            <w:r>
              <w:t>“This is just the way it is”; “You have to…”; “If you try harder, you can do this”; “You’re too smart to let your emotions get in the way”</w:t>
            </w:r>
          </w:p>
        </w:tc>
      </w:tr>
    </w:tbl>
    <w:p w:rsidR="0055709A" w:rsidRDefault="0055709A" w:rsidP="00986D2C">
      <w:pPr>
        <w:jc w:val="center"/>
        <w:rPr>
          <w:b/>
        </w:rPr>
      </w:pPr>
    </w:p>
    <w:p w:rsidR="0055709A" w:rsidRDefault="0055709A">
      <w:pPr>
        <w:rPr>
          <w:b/>
        </w:rPr>
      </w:pPr>
      <w:r>
        <w:rPr>
          <w:b/>
        </w:rPr>
        <w:br w:type="page"/>
      </w:r>
    </w:p>
    <w:p w:rsidR="00986D2C" w:rsidRDefault="00375A10" w:rsidP="00986D2C">
      <w:pPr>
        <w:jc w:val="center"/>
        <w:rPr>
          <w:b/>
        </w:rPr>
      </w:pPr>
      <w:r>
        <w:rPr>
          <w:b/>
        </w:rPr>
        <w:lastRenderedPageBreak/>
        <w:t xml:space="preserve">Levels of </w:t>
      </w:r>
      <w:r w:rsidR="00986D2C" w:rsidRPr="009A6D70">
        <w:rPr>
          <w:b/>
        </w:rPr>
        <w:t>Validation</w:t>
      </w:r>
    </w:p>
    <w:tbl>
      <w:tblPr>
        <w:tblStyle w:val="TableGrid"/>
        <w:tblW w:w="9223" w:type="dxa"/>
        <w:tblLook w:val="04A0" w:firstRow="1" w:lastRow="0" w:firstColumn="1" w:lastColumn="0" w:noHBand="0" w:noVBand="1"/>
      </w:tblPr>
      <w:tblGrid>
        <w:gridCol w:w="949"/>
        <w:gridCol w:w="2286"/>
        <w:gridCol w:w="5988"/>
      </w:tblGrid>
      <w:tr w:rsidR="00EA76A6" w:rsidRPr="00375A10" w:rsidTr="00583FDA">
        <w:tc>
          <w:tcPr>
            <w:tcW w:w="9223" w:type="dxa"/>
            <w:gridSpan w:val="3"/>
          </w:tcPr>
          <w:p w:rsidR="00EA76A6" w:rsidRDefault="00EA76A6" w:rsidP="00EA76A6">
            <w:pPr>
              <w:jc w:val="center"/>
              <w:rPr>
                <w:b/>
              </w:rPr>
            </w:pPr>
            <w:r>
              <w:rPr>
                <w:b/>
              </w:rPr>
              <w:t xml:space="preserve">Levels of </w:t>
            </w:r>
            <w:r w:rsidRPr="009A6D70">
              <w:rPr>
                <w:b/>
              </w:rPr>
              <w:t>Validation</w:t>
            </w:r>
          </w:p>
          <w:p w:rsidR="00EA76A6" w:rsidRPr="0055709A" w:rsidRDefault="00EA76A6" w:rsidP="0055709A"/>
        </w:tc>
      </w:tr>
      <w:tr w:rsidR="00375A10" w:rsidRPr="00375A10" w:rsidTr="00EA76A6">
        <w:tc>
          <w:tcPr>
            <w:tcW w:w="949" w:type="dxa"/>
          </w:tcPr>
          <w:p w:rsidR="00375A10" w:rsidRPr="00375A10" w:rsidRDefault="00EA76A6" w:rsidP="00375A10">
            <w:r>
              <w:t>Level 6</w:t>
            </w:r>
          </w:p>
        </w:tc>
        <w:tc>
          <w:tcPr>
            <w:tcW w:w="2286" w:type="dxa"/>
          </w:tcPr>
          <w:p w:rsidR="00375A10" w:rsidRPr="00375A10" w:rsidRDefault="0055709A" w:rsidP="00375A10">
            <w:r w:rsidRPr="009A6D70">
              <w:t>Show Equality</w:t>
            </w:r>
          </w:p>
        </w:tc>
        <w:tc>
          <w:tcPr>
            <w:tcW w:w="5988" w:type="dxa"/>
          </w:tcPr>
          <w:p w:rsidR="00375A10" w:rsidRPr="00375A10" w:rsidRDefault="0055709A" w:rsidP="0055709A">
            <w:r w:rsidRPr="0055709A">
              <w:t>“</w:t>
            </w:r>
            <w:r>
              <w:t>You know, w</w:t>
            </w:r>
            <w:r w:rsidRPr="0055709A">
              <w:t>hen I</w:t>
            </w:r>
            <w:r>
              <w:t xml:space="preserve"> am asked to give a presentation at work, sometimes I dread the thought of doing it, I worry about the possible outcomes too.”</w:t>
            </w:r>
          </w:p>
        </w:tc>
      </w:tr>
      <w:tr w:rsidR="00375A10" w:rsidRPr="00375A10" w:rsidTr="00EA76A6">
        <w:tc>
          <w:tcPr>
            <w:tcW w:w="949" w:type="dxa"/>
          </w:tcPr>
          <w:p w:rsidR="00375A10" w:rsidRPr="00375A10" w:rsidRDefault="00EA76A6" w:rsidP="00375A10">
            <w:r>
              <w:t>Level 5</w:t>
            </w:r>
          </w:p>
        </w:tc>
        <w:tc>
          <w:tcPr>
            <w:tcW w:w="2286" w:type="dxa"/>
          </w:tcPr>
          <w:p w:rsidR="00375A10" w:rsidRPr="00375A10" w:rsidRDefault="00375A10" w:rsidP="00375A10">
            <w:r w:rsidRPr="009A6D70">
              <w:t>Acknowledge the Valid</w:t>
            </w:r>
          </w:p>
        </w:tc>
        <w:tc>
          <w:tcPr>
            <w:tcW w:w="5988" w:type="dxa"/>
          </w:tcPr>
          <w:p w:rsidR="00375A10" w:rsidRPr="00375A10" w:rsidRDefault="00375A10" w:rsidP="0055709A">
            <w:r>
              <w:t>“</w:t>
            </w:r>
            <w:r w:rsidRPr="009A6D70">
              <w:t xml:space="preserve">I’m not surprised </w:t>
            </w:r>
            <w:r>
              <w:t xml:space="preserve">that </w:t>
            </w:r>
            <w:r w:rsidRPr="009A6D70">
              <w:t xml:space="preserve">you want to </w:t>
            </w:r>
            <w:r>
              <w:t>avoid going to school</w:t>
            </w:r>
            <w:r w:rsidRPr="009A6D70">
              <w:t xml:space="preserve">; </w:t>
            </w:r>
            <w:r w:rsidR="0055709A">
              <w:t>every day is a huge challenge for you to make it through with all of the anxiety you’ve been having about failing or fitting in socially.  Most people would want to avoid something so difficult.”</w:t>
            </w:r>
          </w:p>
        </w:tc>
      </w:tr>
      <w:tr w:rsidR="00375A10" w:rsidRPr="00375A10" w:rsidTr="00EA76A6">
        <w:tc>
          <w:tcPr>
            <w:tcW w:w="949" w:type="dxa"/>
          </w:tcPr>
          <w:p w:rsidR="00375A10" w:rsidRPr="00375A10" w:rsidRDefault="00EA76A6" w:rsidP="00EA76A6">
            <w:r>
              <w:t>Level 4</w:t>
            </w:r>
          </w:p>
        </w:tc>
        <w:tc>
          <w:tcPr>
            <w:tcW w:w="2286" w:type="dxa"/>
          </w:tcPr>
          <w:p w:rsidR="00375A10" w:rsidRPr="00375A10" w:rsidRDefault="00375A10" w:rsidP="00375A10">
            <w:r w:rsidRPr="009A6D70">
              <w:t>Communicate Understanding</w:t>
            </w:r>
          </w:p>
        </w:tc>
        <w:tc>
          <w:tcPr>
            <w:tcW w:w="5988" w:type="dxa"/>
          </w:tcPr>
          <w:p w:rsidR="00375A10" w:rsidRPr="00375A10" w:rsidRDefault="00375A10" w:rsidP="00375A10">
            <w:r w:rsidRPr="009A6D70">
              <w:t>“It makes sense that you feel anxious because I’m asking you t</w:t>
            </w:r>
            <w:r>
              <w:t>o challenge your worry thought and that is really hard to do.”</w:t>
            </w:r>
          </w:p>
        </w:tc>
      </w:tr>
      <w:tr w:rsidR="00375A10" w:rsidRPr="00375A10" w:rsidTr="00EA76A6">
        <w:tc>
          <w:tcPr>
            <w:tcW w:w="949" w:type="dxa"/>
          </w:tcPr>
          <w:p w:rsidR="00375A10" w:rsidRPr="00375A10" w:rsidRDefault="00EA76A6" w:rsidP="00375A10">
            <w:r>
              <w:t>Level 3</w:t>
            </w:r>
          </w:p>
        </w:tc>
        <w:tc>
          <w:tcPr>
            <w:tcW w:w="2286" w:type="dxa"/>
          </w:tcPr>
          <w:p w:rsidR="00375A10" w:rsidRPr="00375A10" w:rsidRDefault="00375A10" w:rsidP="00375A10">
            <w:r w:rsidRPr="009A6D70">
              <w:t>“Read Minds”/Reflect What you See</w:t>
            </w:r>
          </w:p>
        </w:tc>
        <w:tc>
          <w:tcPr>
            <w:tcW w:w="5988" w:type="dxa"/>
          </w:tcPr>
          <w:p w:rsidR="00375A10" w:rsidRPr="00375A10" w:rsidRDefault="00375A10" w:rsidP="00375A10">
            <w:r w:rsidRPr="009A6D70">
              <w:t xml:space="preserve">“I noticed your leg has been shaking while we’ve been talking, you must </w:t>
            </w:r>
            <w:r>
              <w:t>be</w:t>
            </w:r>
            <w:r w:rsidRPr="009A6D70">
              <w:t xml:space="preserve"> anxious.”</w:t>
            </w:r>
          </w:p>
        </w:tc>
      </w:tr>
      <w:tr w:rsidR="00375A10" w:rsidRPr="00375A10" w:rsidTr="00EA76A6">
        <w:tc>
          <w:tcPr>
            <w:tcW w:w="949" w:type="dxa"/>
          </w:tcPr>
          <w:p w:rsidR="00375A10" w:rsidRPr="00375A10" w:rsidRDefault="00EA76A6" w:rsidP="00375A10">
            <w:r>
              <w:t>Level 2</w:t>
            </w:r>
          </w:p>
        </w:tc>
        <w:tc>
          <w:tcPr>
            <w:tcW w:w="2286" w:type="dxa"/>
          </w:tcPr>
          <w:p w:rsidR="00375A10" w:rsidRPr="00375A10" w:rsidRDefault="00375A10" w:rsidP="00375A10">
            <w:r w:rsidRPr="00375A10">
              <w:t>Reflect Back/Restate</w:t>
            </w:r>
          </w:p>
        </w:tc>
        <w:tc>
          <w:tcPr>
            <w:tcW w:w="5988" w:type="dxa"/>
          </w:tcPr>
          <w:p w:rsidR="00375A10" w:rsidRPr="00375A10" w:rsidRDefault="00375A10" w:rsidP="00375A10">
            <w:r w:rsidRPr="00375A10">
              <w:t>“</w:t>
            </w:r>
            <w:r>
              <w:t>So you’re mad because you feel like I don’t listen to you when you have important things to say; am I understanding correctly</w:t>
            </w:r>
            <w:r w:rsidRPr="00375A10">
              <w:t>?”</w:t>
            </w:r>
          </w:p>
        </w:tc>
      </w:tr>
      <w:tr w:rsidR="00375A10" w:rsidRPr="00375A10" w:rsidTr="00EA76A6">
        <w:tc>
          <w:tcPr>
            <w:tcW w:w="949" w:type="dxa"/>
          </w:tcPr>
          <w:p w:rsidR="00375A10" w:rsidRPr="00375A10" w:rsidRDefault="00EA76A6" w:rsidP="00375A10">
            <w:r>
              <w:t>Level 1</w:t>
            </w:r>
          </w:p>
        </w:tc>
        <w:tc>
          <w:tcPr>
            <w:tcW w:w="2286" w:type="dxa"/>
          </w:tcPr>
          <w:p w:rsidR="00375A10" w:rsidRPr="00375A10" w:rsidRDefault="00375A10" w:rsidP="00375A10">
            <w:r w:rsidRPr="00375A10">
              <w:t>Be Present/Pay Attention</w:t>
            </w:r>
          </w:p>
        </w:tc>
        <w:tc>
          <w:tcPr>
            <w:tcW w:w="5988" w:type="dxa"/>
          </w:tcPr>
          <w:p w:rsidR="00375A10" w:rsidRPr="00375A10" w:rsidRDefault="0055709A" w:rsidP="00375A10">
            <w:r>
              <w:t>Eye contact, full attention.</w:t>
            </w:r>
          </w:p>
        </w:tc>
      </w:tr>
    </w:tbl>
    <w:p w:rsidR="00986D2C" w:rsidRPr="009A6D70" w:rsidRDefault="00375A10" w:rsidP="00986D2C">
      <w:pPr>
        <w:ind w:firstLine="720"/>
      </w:pPr>
      <w:r w:rsidRPr="009A6D70">
        <w:t xml:space="preserve"> </w:t>
      </w:r>
    </w:p>
    <w:p w:rsidR="00986D2C" w:rsidRDefault="00986D2C" w:rsidP="00136715"/>
    <w:p w:rsidR="00986D2C" w:rsidRDefault="00986D2C" w:rsidP="00136715"/>
    <w:p w:rsidR="00F5533C" w:rsidRDefault="00F5533C">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Default="006228E8">
      <w:pPr>
        <w:rPr>
          <w:sz w:val="20"/>
          <w:szCs w:val="20"/>
        </w:rPr>
      </w:pPr>
    </w:p>
    <w:p w:rsidR="006228E8" w:rsidRPr="00A73077" w:rsidRDefault="006228E8">
      <w:pPr>
        <w:rPr>
          <w:sz w:val="20"/>
          <w:szCs w:val="20"/>
        </w:rPr>
      </w:pPr>
    </w:p>
    <w:p w:rsidR="00DC345C" w:rsidRPr="006228E8" w:rsidRDefault="00DC345C" w:rsidP="00DC345C">
      <w:pPr>
        <w:rPr>
          <w:color w:val="BFBFBF" w:themeColor="background1" w:themeShade="BF"/>
        </w:rPr>
      </w:pPr>
      <w:r w:rsidRPr="006228E8">
        <w:rPr>
          <w:color w:val="BFBFBF" w:themeColor="background1" w:themeShade="BF"/>
        </w:rPr>
        <w:t xml:space="preserve">Linehan, M.M. (2015). </w:t>
      </w:r>
      <w:r w:rsidRPr="006228E8">
        <w:rPr>
          <w:i/>
          <w:iCs/>
          <w:color w:val="BFBFBF" w:themeColor="background1" w:themeShade="BF"/>
        </w:rPr>
        <w:t>DBT Skills Training Manual, Second Edition</w:t>
      </w:r>
      <w:r w:rsidRPr="006228E8">
        <w:rPr>
          <w:color w:val="BFBFBF" w:themeColor="background1" w:themeShade="BF"/>
        </w:rPr>
        <w:t>. Gilford Press, New York.</w:t>
      </w:r>
    </w:p>
    <w:p w:rsidR="009A6D70" w:rsidRDefault="00DC345C">
      <w:r w:rsidRPr="006228E8">
        <w:rPr>
          <w:color w:val="BFBFBF" w:themeColor="background1" w:themeShade="BF"/>
        </w:rPr>
        <w:t xml:space="preserve">Rathus, J.H., &amp; Miller, A.L. (2015). </w:t>
      </w:r>
      <w:r w:rsidRPr="006228E8">
        <w:rPr>
          <w:i/>
          <w:color w:val="BFBFBF" w:themeColor="background1" w:themeShade="BF"/>
        </w:rPr>
        <w:t>DBT Skills Manual for Adolescents</w:t>
      </w:r>
      <w:r w:rsidRPr="006228E8">
        <w:rPr>
          <w:color w:val="BFBFBF" w:themeColor="background1" w:themeShade="BF"/>
        </w:rPr>
        <w:t>.  Gilford Press, New York.</w:t>
      </w:r>
      <w:r w:rsidR="009A6D70">
        <w:br w:type="page"/>
      </w:r>
    </w:p>
    <w:p w:rsidR="006228E8" w:rsidRPr="006228E8" w:rsidRDefault="006228E8" w:rsidP="006228E8">
      <w:pPr>
        <w:pBdr>
          <w:bottom w:val="single" w:sz="4" w:space="1" w:color="auto"/>
        </w:pBdr>
        <w:jc w:val="center"/>
        <w:rPr>
          <w:b/>
          <w:smallCaps/>
          <w:sz w:val="28"/>
          <w:szCs w:val="28"/>
        </w:rPr>
      </w:pPr>
      <w:r w:rsidRPr="006228E8">
        <w:rPr>
          <w:b/>
          <w:smallCaps/>
          <w:sz w:val="28"/>
          <w:szCs w:val="28"/>
        </w:rPr>
        <w:lastRenderedPageBreak/>
        <w:t>Reassurance</w:t>
      </w:r>
    </w:p>
    <w:p w:rsidR="00136715" w:rsidRDefault="003027A4" w:rsidP="00136715">
      <w:r>
        <w:t>Reassurance</w:t>
      </w:r>
      <w:r w:rsidR="00A73077">
        <w:t>: the act of removing one’</w:t>
      </w:r>
      <w:r w:rsidR="00F5533C">
        <w:t xml:space="preserve">s doubts or fears; a verbal or nonverbal action that is done to make someone feel less afraid, upset, or doubtful; </w:t>
      </w:r>
      <w:r w:rsidR="00793E66">
        <w:t>(</w:t>
      </w:r>
      <w:r w:rsidR="00F5533C">
        <w:t xml:space="preserve">aka. anything that </w:t>
      </w:r>
      <w:r>
        <w:t>artificially reduces anx</w:t>
      </w:r>
      <w:r w:rsidR="00F5533C">
        <w:t>iety or</w:t>
      </w:r>
      <w:r>
        <w:t xml:space="preserve"> offers certainty when certainty </w:t>
      </w:r>
      <w:r w:rsidR="000311B1">
        <w:t>is not available</w:t>
      </w:r>
      <w:r w:rsidR="00793E66">
        <w:t>)</w:t>
      </w:r>
    </w:p>
    <w:p w:rsidR="00F5533C" w:rsidRPr="00793E66" w:rsidRDefault="00F5533C" w:rsidP="00136715">
      <w:pPr>
        <w:rPr>
          <w:color w:val="FF0000"/>
        </w:rPr>
      </w:pPr>
      <w:r w:rsidRPr="00793E66">
        <w:rPr>
          <w:color w:val="FF0000"/>
        </w:rPr>
        <w:t xml:space="preserve">Reassurance is more </w:t>
      </w:r>
      <w:r w:rsidRPr="00793E66">
        <w:rPr>
          <w:i/>
          <w:color w:val="FF0000"/>
        </w:rPr>
        <w:t>dangerous</w:t>
      </w:r>
      <w:r w:rsidRPr="00793E66">
        <w:rPr>
          <w:color w:val="FF0000"/>
        </w:rPr>
        <w:t xml:space="preserve"> for individuals with anxiety disorders than that which they fear!  </w:t>
      </w:r>
    </w:p>
    <w:p w:rsidR="00F5533C" w:rsidRPr="00F5533C" w:rsidRDefault="00F5533C" w:rsidP="00F5533C">
      <w:pPr>
        <w:shd w:val="clear" w:color="auto" w:fill="FFFFFF"/>
        <w:spacing w:after="90" w:line="240" w:lineRule="atLeast"/>
        <w:jc w:val="both"/>
        <w:outlineLvl w:val="2"/>
        <w:rPr>
          <w:rFonts w:ascii="Arial" w:eastAsia="Times New Roman" w:hAnsi="Arial" w:cs="Arial"/>
          <w:b/>
          <w:bCs/>
          <w:color w:val="2A3A67"/>
          <w:sz w:val="24"/>
          <w:szCs w:val="24"/>
        </w:rPr>
      </w:pPr>
      <w:r w:rsidRPr="00F5533C">
        <w:rPr>
          <w:rFonts w:ascii="Arial" w:eastAsia="Times New Roman" w:hAnsi="Arial" w:cs="Arial"/>
          <w:b/>
          <w:bCs/>
          <w:color w:val="2A3A67"/>
          <w:sz w:val="24"/>
          <w:szCs w:val="24"/>
        </w:rPr>
        <w:t>The Problem with Reassurance</w:t>
      </w:r>
    </w:p>
    <w:p w:rsidR="00F5533C" w:rsidRPr="00F5533C" w:rsidRDefault="00F5533C" w:rsidP="00F5533C">
      <w:pPr>
        <w:shd w:val="clear" w:color="auto" w:fill="FFFFFF"/>
        <w:spacing w:after="150" w:line="240" w:lineRule="atLeast"/>
        <w:jc w:val="both"/>
        <w:rPr>
          <w:rFonts w:ascii="Arial" w:eastAsia="Times New Roman" w:hAnsi="Arial" w:cs="Arial"/>
          <w:color w:val="333333"/>
          <w:sz w:val="18"/>
          <w:szCs w:val="18"/>
        </w:rPr>
      </w:pPr>
      <w:r w:rsidRPr="00F5533C">
        <w:rPr>
          <w:rFonts w:ascii="Arial" w:eastAsia="Times New Roman" w:hAnsi="Arial" w:cs="Arial"/>
          <w:color w:val="333333"/>
          <w:sz w:val="18"/>
          <w:szCs w:val="18"/>
        </w:rPr>
        <w:t>So why is reassurance such a big deal? To put it in clinical terms, when an individual seeks reassurance, they reinforce that they are unable to tolerate the discomfort of the uncertainty they are experiencing. At the same time, they reinforce that the best way to alleviate the discomfort of that uncertainty is to compulsively seek reassurance.</w:t>
      </w:r>
    </w:p>
    <w:p w:rsidR="00F5533C" w:rsidRPr="00F5533C" w:rsidRDefault="00F5533C" w:rsidP="00F5533C">
      <w:pPr>
        <w:shd w:val="clear" w:color="auto" w:fill="FFFFFF"/>
        <w:spacing w:after="150" w:line="240" w:lineRule="atLeast"/>
        <w:jc w:val="both"/>
        <w:rPr>
          <w:rFonts w:ascii="Arial" w:eastAsia="Times New Roman" w:hAnsi="Arial" w:cs="Arial"/>
          <w:color w:val="333333"/>
          <w:sz w:val="18"/>
          <w:szCs w:val="18"/>
        </w:rPr>
      </w:pPr>
      <w:r w:rsidRPr="00F5533C">
        <w:rPr>
          <w:rFonts w:ascii="Arial" w:eastAsia="Times New Roman" w:hAnsi="Arial" w:cs="Arial"/>
          <w:color w:val="333333"/>
          <w:sz w:val="18"/>
          <w:szCs w:val="18"/>
        </w:rPr>
        <w:t>Concurrently, reassurance as a behavior sends the message to the brain that whatever unwanted thought set these events into motion must be terribly significant.  </w:t>
      </w:r>
      <w:r w:rsidRPr="00F5533C">
        <w:rPr>
          <w:rFonts w:ascii="Arial" w:eastAsia="Times New Roman" w:hAnsi="Arial" w:cs="Arial"/>
          <w:i/>
          <w:iCs/>
          <w:color w:val="333333"/>
          <w:sz w:val="18"/>
          <w:szCs w:val="18"/>
        </w:rPr>
        <w:t>“If he goes through all of this just to know for sure, then this thought must be really important!”</w:t>
      </w:r>
    </w:p>
    <w:p w:rsidR="00F5533C" w:rsidRPr="00F5533C" w:rsidRDefault="00F5533C" w:rsidP="00F5533C">
      <w:pPr>
        <w:shd w:val="clear" w:color="auto" w:fill="FFFFFF"/>
        <w:spacing w:after="150" w:line="240" w:lineRule="atLeast"/>
        <w:jc w:val="both"/>
        <w:rPr>
          <w:rFonts w:ascii="Arial" w:eastAsia="Times New Roman" w:hAnsi="Arial" w:cs="Arial"/>
          <w:color w:val="333333"/>
          <w:sz w:val="18"/>
          <w:szCs w:val="18"/>
        </w:rPr>
      </w:pPr>
      <w:r w:rsidRPr="00F5533C">
        <w:rPr>
          <w:rFonts w:ascii="Arial" w:eastAsia="Times New Roman" w:hAnsi="Arial" w:cs="Arial"/>
          <w:color w:val="333333"/>
          <w:sz w:val="18"/>
          <w:szCs w:val="18"/>
        </w:rPr>
        <w:t>Finally, reassurance is addictive. If reassurance were a substance, it would be considered right up there with crack cocaine. One is never enough, a few makes you want more, tolerance is constantly on the rise, and withdrawal hurts. In other words, people with OCD and related conditions who compulsively seek reassurance get a quick fix, but actually worsen their discomfort in the long term.</w:t>
      </w:r>
    </w:p>
    <w:p w:rsidR="00F5533C" w:rsidRPr="006228E8" w:rsidRDefault="00F5533C" w:rsidP="00136715">
      <w:pPr>
        <w:rPr>
          <w:color w:val="BFBFBF" w:themeColor="background1" w:themeShade="BF"/>
        </w:rPr>
      </w:pPr>
      <w:r w:rsidRPr="006228E8">
        <w:rPr>
          <w:color w:val="BFBFBF" w:themeColor="background1" w:themeShade="BF"/>
        </w:rPr>
        <w:t>OCD Center of LA: http://www.ocdla.com/blog/reassurance-seeking-ocd-anxiety-597</w:t>
      </w:r>
    </w:p>
    <w:p w:rsidR="00AE1581" w:rsidRDefault="00AE1581" w:rsidP="00136715"/>
    <w:p w:rsidR="00184594" w:rsidRDefault="00611A16" w:rsidP="00136715">
      <w:r>
        <w:t>Sometimes we offer</w:t>
      </w:r>
      <w:r w:rsidR="00184594">
        <w:t xml:space="preserve"> reassurance to children when we feel anxiety, doubt, or discomfort – resist the urge as this reinforces intolerance of emotion for ourselves as well as our children.</w:t>
      </w:r>
    </w:p>
    <w:p w:rsidR="00611A16" w:rsidRDefault="00611A16" w:rsidP="00136715"/>
    <w:tbl>
      <w:tblPr>
        <w:tblStyle w:val="TableGrid"/>
        <w:tblW w:w="0" w:type="auto"/>
        <w:tblLook w:val="04A0" w:firstRow="1" w:lastRow="0" w:firstColumn="1" w:lastColumn="0" w:noHBand="0" w:noVBand="1"/>
      </w:tblPr>
      <w:tblGrid>
        <w:gridCol w:w="4675"/>
        <w:gridCol w:w="4675"/>
      </w:tblGrid>
      <w:tr w:rsidR="00184594" w:rsidTr="00184594">
        <w:tc>
          <w:tcPr>
            <w:tcW w:w="4675" w:type="dxa"/>
          </w:tcPr>
          <w:p w:rsidR="00184594" w:rsidRPr="00184594" w:rsidRDefault="00184594" w:rsidP="00184594">
            <w:pPr>
              <w:jc w:val="center"/>
              <w:rPr>
                <w:b/>
              </w:rPr>
            </w:pPr>
            <w:r w:rsidRPr="00184594">
              <w:rPr>
                <w:b/>
              </w:rPr>
              <w:t>Reassurance</w:t>
            </w:r>
          </w:p>
        </w:tc>
        <w:tc>
          <w:tcPr>
            <w:tcW w:w="4675" w:type="dxa"/>
          </w:tcPr>
          <w:p w:rsidR="00184594" w:rsidRPr="00184594" w:rsidRDefault="00184594" w:rsidP="00184594">
            <w:pPr>
              <w:jc w:val="center"/>
              <w:rPr>
                <w:b/>
              </w:rPr>
            </w:pPr>
            <w:r w:rsidRPr="00184594">
              <w:rPr>
                <w:b/>
              </w:rPr>
              <w:t>Validation</w:t>
            </w:r>
          </w:p>
        </w:tc>
      </w:tr>
      <w:tr w:rsidR="00184594" w:rsidTr="00184594">
        <w:tc>
          <w:tcPr>
            <w:tcW w:w="4675" w:type="dxa"/>
          </w:tcPr>
          <w:p w:rsidR="00184594" w:rsidRDefault="00184594" w:rsidP="00136715">
            <w:r>
              <w:t>“Don’t worry, everything is going to be OK.”</w:t>
            </w:r>
          </w:p>
        </w:tc>
        <w:tc>
          <w:tcPr>
            <w:tcW w:w="4675" w:type="dxa"/>
          </w:tcPr>
          <w:p w:rsidR="00184594" w:rsidRDefault="00184594" w:rsidP="00136715">
            <w:r>
              <w:t>“Given what you’ve been through, I can imagine how hard this is for you”</w:t>
            </w:r>
          </w:p>
        </w:tc>
      </w:tr>
      <w:tr w:rsidR="00184594" w:rsidTr="00184594">
        <w:tc>
          <w:tcPr>
            <w:tcW w:w="4675" w:type="dxa"/>
          </w:tcPr>
          <w:p w:rsidR="00184594" w:rsidRDefault="00184594" w:rsidP="00136715">
            <w:r>
              <w:t>“You’re alright.”</w:t>
            </w:r>
          </w:p>
        </w:tc>
        <w:tc>
          <w:tcPr>
            <w:tcW w:w="4675" w:type="dxa"/>
          </w:tcPr>
          <w:p w:rsidR="00184594" w:rsidRDefault="00ED15BA" w:rsidP="00136715">
            <w:r>
              <w:t>“It sounds like this situation is still really anxiety provoking; it’s impressive you have been able to handle that anxiety.”</w:t>
            </w:r>
          </w:p>
        </w:tc>
      </w:tr>
      <w:tr w:rsidR="00184594" w:rsidTr="00184594">
        <w:tc>
          <w:tcPr>
            <w:tcW w:w="4675" w:type="dxa"/>
          </w:tcPr>
          <w:p w:rsidR="00184594" w:rsidRDefault="00184594" w:rsidP="00136715">
            <w:r>
              <w:t>“Nothing bad is going to happen.”</w:t>
            </w:r>
          </w:p>
        </w:tc>
        <w:tc>
          <w:tcPr>
            <w:tcW w:w="4675" w:type="dxa"/>
          </w:tcPr>
          <w:p w:rsidR="00184594" w:rsidRDefault="00ED15BA" w:rsidP="00A3270F">
            <w:r>
              <w:t xml:space="preserve">“Not having certainty about the outcome of an exposure is scary.”  </w:t>
            </w:r>
            <w:r w:rsidR="00A3270F">
              <w:t>“I can understand how much easier this would be to handle if we knew that everything is going to be alright.”</w:t>
            </w:r>
          </w:p>
        </w:tc>
      </w:tr>
      <w:tr w:rsidR="00D16D64" w:rsidTr="00184594">
        <w:tc>
          <w:tcPr>
            <w:tcW w:w="4675" w:type="dxa"/>
          </w:tcPr>
          <w:p w:rsidR="00D16D64" w:rsidRDefault="00D16D64" w:rsidP="00D16D64">
            <w:r>
              <w:t xml:space="preserve">Engaging in non-verbal reassurance (holding hands, rubbing back, nodding) in response to anxious requests or anxious behaviors.  </w:t>
            </w:r>
          </w:p>
        </w:tc>
        <w:tc>
          <w:tcPr>
            <w:tcW w:w="4675" w:type="dxa"/>
          </w:tcPr>
          <w:p w:rsidR="00D16D64" w:rsidRDefault="00D16D64" w:rsidP="00A3270F">
            <w:r>
              <w:t>“I can see your leg shaking which is typically a sign that you’re anxious.  How would you rate your anxiety right now?  It looks like it might be pretty high.”</w:t>
            </w:r>
          </w:p>
        </w:tc>
      </w:tr>
      <w:tr w:rsidR="00D16D64" w:rsidTr="00184594">
        <w:tc>
          <w:tcPr>
            <w:tcW w:w="4675" w:type="dxa"/>
          </w:tcPr>
          <w:p w:rsidR="00D16D64" w:rsidRDefault="00383C77" w:rsidP="00136715">
            <w:r>
              <w:t>Answering the same question over and over again.</w:t>
            </w:r>
          </w:p>
        </w:tc>
        <w:tc>
          <w:tcPr>
            <w:tcW w:w="4675" w:type="dxa"/>
          </w:tcPr>
          <w:p w:rsidR="00D16D64" w:rsidRDefault="00383C77" w:rsidP="00A3270F">
            <w:r>
              <w:t>“We talked about this yesterday, I’m wondering if you’re feeling anxious about having the answer</w:t>
            </w:r>
          </w:p>
        </w:tc>
      </w:tr>
      <w:tr w:rsidR="00D16D64" w:rsidTr="00184594">
        <w:tc>
          <w:tcPr>
            <w:tcW w:w="4675" w:type="dxa"/>
          </w:tcPr>
          <w:p w:rsidR="00D16D64" w:rsidRDefault="00D16D64" w:rsidP="00136715"/>
        </w:tc>
        <w:tc>
          <w:tcPr>
            <w:tcW w:w="4675" w:type="dxa"/>
          </w:tcPr>
          <w:p w:rsidR="00D16D64" w:rsidRDefault="00D16D64" w:rsidP="00A3270F"/>
        </w:tc>
      </w:tr>
      <w:tr w:rsidR="00D16D64" w:rsidTr="00184594">
        <w:tc>
          <w:tcPr>
            <w:tcW w:w="4675" w:type="dxa"/>
          </w:tcPr>
          <w:p w:rsidR="00D16D64" w:rsidRDefault="00D16D64" w:rsidP="00136715"/>
        </w:tc>
        <w:tc>
          <w:tcPr>
            <w:tcW w:w="4675" w:type="dxa"/>
          </w:tcPr>
          <w:p w:rsidR="00D16D64" w:rsidRDefault="00D16D64" w:rsidP="00A3270F"/>
        </w:tc>
      </w:tr>
      <w:tr w:rsidR="00D16D64" w:rsidTr="00184594">
        <w:tc>
          <w:tcPr>
            <w:tcW w:w="4675" w:type="dxa"/>
          </w:tcPr>
          <w:p w:rsidR="00D16D64" w:rsidRDefault="00D16D64" w:rsidP="00136715"/>
        </w:tc>
        <w:tc>
          <w:tcPr>
            <w:tcW w:w="4675" w:type="dxa"/>
          </w:tcPr>
          <w:p w:rsidR="00D16D64" w:rsidRDefault="00D16D64" w:rsidP="00A3270F"/>
        </w:tc>
      </w:tr>
    </w:tbl>
    <w:p w:rsidR="003027A4" w:rsidRDefault="003027A4" w:rsidP="00E73095"/>
    <w:sectPr w:rsidR="00302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77" w:rsidRDefault="00A73077" w:rsidP="00A73077">
      <w:pPr>
        <w:spacing w:after="0" w:line="240" w:lineRule="auto"/>
      </w:pPr>
      <w:r>
        <w:separator/>
      </w:r>
    </w:p>
  </w:endnote>
  <w:endnote w:type="continuationSeparator" w:id="0">
    <w:p w:rsidR="00A73077" w:rsidRDefault="00A73077" w:rsidP="00A7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77" w:rsidRDefault="00A73077" w:rsidP="00A73077">
      <w:pPr>
        <w:spacing w:after="0" w:line="240" w:lineRule="auto"/>
      </w:pPr>
      <w:r>
        <w:separator/>
      </w:r>
    </w:p>
  </w:footnote>
  <w:footnote w:type="continuationSeparator" w:id="0">
    <w:p w:rsidR="00A73077" w:rsidRDefault="00A73077" w:rsidP="00A73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3584B"/>
    <w:multiLevelType w:val="hybridMultilevel"/>
    <w:tmpl w:val="6F404AF4"/>
    <w:lvl w:ilvl="0" w:tplc="2DF44148">
      <w:numFmt w:val="bullet"/>
      <w:lvlText w:val="•"/>
      <w:lvlJc w:val="left"/>
      <w:pPr>
        <w:ind w:left="1080" w:hanging="720"/>
      </w:pPr>
      <w:rPr>
        <w:rFonts w:ascii="Calibri" w:eastAsiaTheme="minorHAnsi" w:hAnsi="Calibri" w:cstheme="minorBidi" w:hint="default"/>
      </w:rPr>
    </w:lvl>
    <w:lvl w:ilvl="1" w:tplc="FD48517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9788C"/>
    <w:multiLevelType w:val="hybridMultilevel"/>
    <w:tmpl w:val="EA2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D4BB7"/>
    <w:multiLevelType w:val="hybridMultilevel"/>
    <w:tmpl w:val="AE904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03099"/>
    <w:multiLevelType w:val="hybridMultilevel"/>
    <w:tmpl w:val="315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A3"/>
    <w:rsid w:val="000311B1"/>
    <w:rsid w:val="00065AA3"/>
    <w:rsid w:val="00136715"/>
    <w:rsid w:val="00184594"/>
    <w:rsid w:val="003027A4"/>
    <w:rsid w:val="00375A10"/>
    <w:rsid w:val="00383C77"/>
    <w:rsid w:val="003A6061"/>
    <w:rsid w:val="003F0E0B"/>
    <w:rsid w:val="0055709A"/>
    <w:rsid w:val="00611A16"/>
    <w:rsid w:val="006228E8"/>
    <w:rsid w:val="00777177"/>
    <w:rsid w:val="00793E66"/>
    <w:rsid w:val="007F3954"/>
    <w:rsid w:val="00986D2C"/>
    <w:rsid w:val="009A6D70"/>
    <w:rsid w:val="00A3270F"/>
    <w:rsid w:val="00A73077"/>
    <w:rsid w:val="00AB1D1B"/>
    <w:rsid w:val="00AE1581"/>
    <w:rsid w:val="00D16D64"/>
    <w:rsid w:val="00D31939"/>
    <w:rsid w:val="00D80CD7"/>
    <w:rsid w:val="00DC345C"/>
    <w:rsid w:val="00E73095"/>
    <w:rsid w:val="00EA76A6"/>
    <w:rsid w:val="00ED15BA"/>
    <w:rsid w:val="00F5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F095-C5F3-4AC4-BFBB-D07480D8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5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15"/>
    <w:pPr>
      <w:ind w:left="720"/>
      <w:contextualSpacing/>
    </w:pPr>
  </w:style>
  <w:style w:type="paragraph" w:styleId="BalloonText">
    <w:name w:val="Balloon Text"/>
    <w:basedOn w:val="Normal"/>
    <w:link w:val="BalloonTextChar"/>
    <w:uiPriority w:val="99"/>
    <w:semiHidden/>
    <w:unhideWhenUsed/>
    <w:rsid w:val="0003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B1"/>
    <w:rPr>
      <w:rFonts w:ascii="Segoe UI" w:hAnsi="Segoe UI" w:cs="Segoe UI"/>
      <w:sz w:val="18"/>
      <w:szCs w:val="18"/>
    </w:rPr>
  </w:style>
  <w:style w:type="paragraph" w:styleId="Header">
    <w:name w:val="header"/>
    <w:basedOn w:val="Normal"/>
    <w:link w:val="HeaderChar"/>
    <w:uiPriority w:val="99"/>
    <w:unhideWhenUsed/>
    <w:rsid w:val="00A7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77"/>
  </w:style>
  <w:style w:type="paragraph" w:styleId="Footer">
    <w:name w:val="footer"/>
    <w:basedOn w:val="Normal"/>
    <w:link w:val="FooterChar"/>
    <w:uiPriority w:val="99"/>
    <w:unhideWhenUsed/>
    <w:rsid w:val="00A7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77"/>
  </w:style>
  <w:style w:type="character" w:customStyle="1" w:styleId="Heading3Char">
    <w:name w:val="Heading 3 Char"/>
    <w:basedOn w:val="DefaultParagraphFont"/>
    <w:link w:val="Heading3"/>
    <w:uiPriority w:val="9"/>
    <w:rsid w:val="00F553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5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33C"/>
  </w:style>
  <w:style w:type="character" w:styleId="Emphasis">
    <w:name w:val="Emphasis"/>
    <w:basedOn w:val="DefaultParagraphFont"/>
    <w:uiPriority w:val="20"/>
    <w:qFormat/>
    <w:rsid w:val="00F5533C"/>
    <w:rPr>
      <w:i/>
      <w:iCs/>
    </w:rPr>
  </w:style>
  <w:style w:type="character" w:styleId="Hyperlink">
    <w:name w:val="Hyperlink"/>
    <w:basedOn w:val="DefaultParagraphFont"/>
    <w:uiPriority w:val="99"/>
    <w:unhideWhenUsed/>
    <w:rsid w:val="00F5533C"/>
    <w:rPr>
      <w:color w:val="0563C1" w:themeColor="hyperlink"/>
      <w:u w:val="single"/>
    </w:rPr>
  </w:style>
  <w:style w:type="table" w:styleId="TableGrid">
    <w:name w:val="Table Grid"/>
    <w:basedOn w:val="TableNormal"/>
    <w:uiPriority w:val="39"/>
    <w:rsid w:val="0098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273">
      <w:bodyDiv w:val="1"/>
      <w:marLeft w:val="0"/>
      <w:marRight w:val="0"/>
      <w:marTop w:val="0"/>
      <w:marBottom w:val="0"/>
      <w:divBdr>
        <w:top w:val="none" w:sz="0" w:space="0" w:color="auto"/>
        <w:left w:val="none" w:sz="0" w:space="0" w:color="auto"/>
        <w:bottom w:val="none" w:sz="0" w:space="0" w:color="auto"/>
        <w:right w:val="none" w:sz="0" w:space="0" w:color="auto"/>
      </w:divBdr>
    </w:div>
    <w:div w:id="482426635">
      <w:bodyDiv w:val="1"/>
      <w:marLeft w:val="0"/>
      <w:marRight w:val="0"/>
      <w:marTop w:val="0"/>
      <w:marBottom w:val="0"/>
      <w:divBdr>
        <w:top w:val="none" w:sz="0" w:space="0" w:color="auto"/>
        <w:left w:val="none" w:sz="0" w:space="0" w:color="auto"/>
        <w:bottom w:val="none" w:sz="0" w:space="0" w:color="auto"/>
        <w:right w:val="none" w:sz="0" w:space="0" w:color="auto"/>
      </w:divBdr>
    </w:div>
    <w:div w:id="965769605">
      <w:bodyDiv w:val="1"/>
      <w:marLeft w:val="0"/>
      <w:marRight w:val="0"/>
      <w:marTop w:val="0"/>
      <w:marBottom w:val="0"/>
      <w:divBdr>
        <w:top w:val="none" w:sz="0" w:space="0" w:color="auto"/>
        <w:left w:val="none" w:sz="0" w:space="0" w:color="auto"/>
        <w:bottom w:val="none" w:sz="0" w:space="0" w:color="auto"/>
        <w:right w:val="none" w:sz="0" w:space="0" w:color="auto"/>
      </w:divBdr>
    </w:div>
    <w:div w:id="1881940468">
      <w:bodyDiv w:val="1"/>
      <w:marLeft w:val="0"/>
      <w:marRight w:val="0"/>
      <w:marTop w:val="0"/>
      <w:marBottom w:val="0"/>
      <w:divBdr>
        <w:top w:val="none" w:sz="0" w:space="0" w:color="auto"/>
        <w:left w:val="none" w:sz="0" w:space="0" w:color="auto"/>
        <w:bottom w:val="none" w:sz="0" w:space="0" w:color="auto"/>
        <w:right w:val="none" w:sz="0" w:space="0" w:color="auto"/>
      </w:divBdr>
      <w:divsChild>
        <w:div w:id="773676337">
          <w:marLeft w:val="547"/>
          <w:marRight w:val="0"/>
          <w:marTop w:val="0"/>
          <w:marBottom w:val="240"/>
          <w:divBdr>
            <w:top w:val="none" w:sz="0" w:space="0" w:color="auto"/>
            <w:left w:val="none" w:sz="0" w:space="0" w:color="auto"/>
            <w:bottom w:val="none" w:sz="0" w:space="0" w:color="auto"/>
            <w:right w:val="none" w:sz="0" w:space="0" w:color="auto"/>
          </w:divBdr>
        </w:div>
        <w:div w:id="527641358">
          <w:marLeft w:val="547"/>
          <w:marRight w:val="0"/>
          <w:marTop w:val="0"/>
          <w:marBottom w:val="240"/>
          <w:divBdr>
            <w:top w:val="none" w:sz="0" w:space="0" w:color="auto"/>
            <w:left w:val="none" w:sz="0" w:space="0" w:color="auto"/>
            <w:bottom w:val="none" w:sz="0" w:space="0" w:color="auto"/>
            <w:right w:val="none" w:sz="0" w:space="0" w:color="auto"/>
          </w:divBdr>
        </w:div>
        <w:div w:id="1639921128">
          <w:marLeft w:val="1080"/>
          <w:marRight w:val="0"/>
          <w:marTop w:val="0"/>
          <w:marBottom w:val="240"/>
          <w:divBdr>
            <w:top w:val="none" w:sz="0" w:space="0" w:color="auto"/>
            <w:left w:val="none" w:sz="0" w:space="0" w:color="auto"/>
            <w:bottom w:val="none" w:sz="0" w:space="0" w:color="auto"/>
            <w:right w:val="none" w:sz="0" w:space="0" w:color="auto"/>
          </w:divBdr>
        </w:div>
        <w:div w:id="1845196985">
          <w:marLeft w:val="547"/>
          <w:marRight w:val="0"/>
          <w:marTop w:val="0"/>
          <w:marBottom w:val="240"/>
          <w:divBdr>
            <w:top w:val="none" w:sz="0" w:space="0" w:color="auto"/>
            <w:left w:val="none" w:sz="0" w:space="0" w:color="auto"/>
            <w:bottom w:val="none" w:sz="0" w:space="0" w:color="auto"/>
            <w:right w:val="none" w:sz="0" w:space="0" w:color="auto"/>
          </w:divBdr>
        </w:div>
        <w:div w:id="1839882823">
          <w:marLeft w:val="1080"/>
          <w:marRight w:val="0"/>
          <w:marTop w:val="0"/>
          <w:marBottom w:val="240"/>
          <w:divBdr>
            <w:top w:val="none" w:sz="0" w:space="0" w:color="auto"/>
            <w:left w:val="none" w:sz="0" w:space="0" w:color="auto"/>
            <w:bottom w:val="none" w:sz="0" w:space="0" w:color="auto"/>
            <w:right w:val="none" w:sz="0" w:space="0" w:color="auto"/>
          </w:divBdr>
        </w:div>
        <w:div w:id="849376319">
          <w:marLeft w:val="547"/>
          <w:marRight w:val="0"/>
          <w:marTop w:val="0"/>
          <w:marBottom w:val="240"/>
          <w:divBdr>
            <w:top w:val="none" w:sz="0" w:space="0" w:color="auto"/>
            <w:left w:val="none" w:sz="0" w:space="0" w:color="auto"/>
            <w:bottom w:val="none" w:sz="0" w:space="0" w:color="auto"/>
            <w:right w:val="none" w:sz="0" w:space="0" w:color="auto"/>
          </w:divBdr>
        </w:div>
        <w:div w:id="1576434992">
          <w:marLeft w:val="1080"/>
          <w:marRight w:val="0"/>
          <w:marTop w:val="0"/>
          <w:marBottom w:val="240"/>
          <w:divBdr>
            <w:top w:val="none" w:sz="0" w:space="0" w:color="auto"/>
            <w:left w:val="none" w:sz="0" w:space="0" w:color="auto"/>
            <w:bottom w:val="none" w:sz="0" w:space="0" w:color="auto"/>
            <w:right w:val="none" w:sz="0" w:space="0" w:color="auto"/>
          </w:divBdr>
        </w:div>
        <w:div w:id="1342583417">
          <w:marLeft w:val="547"/>
          <w:marRight w:val="0"/>
          <w:marTop w:val="0"/>
          <w:marBottom w:val="240"/>
          <w:divBdr>
            <w:top w:val="none" w:sz="0" w:space="0" w:color="auto"/>
            <w:left w:val="none" w:sz="0" w:space="0" w:color="auto"/>
            <w:bottom w:val="none" w:sz="0" w:space="0" w:color="auto"/>
            <w:right w:val="none" w:sz="0" w:space="0" w:color="auto"/>
          </w:divBdr>
        </w:div>
        <w:div w:id="446856409">
          <w:marLeft w:val="1080"/>
          <w:marRight w:val="0"/>
          <w:marTop w:val="0"/>
          <w:marBottom w:val="240"/>
          <w:divBdr>
            <w:top w:val="none" w:sz="0" w:space="0" w:color="auto"/>
            <w:left w:val="none" w:sz="0" w:space="0" w:color="auto"/>
            <w:bottom w:val="none" w:sz="0" w:space="0" w:color="auto"/>
            <w:right w:val="none" w:sz="0" w:space="0" w:color="auto"/>
          </w:divBdr>
        </w:div>
        <w:div w:id="71704753">
          <w:marLeft w:val="547"/>
          <w:marRight w:val="0"/>
          <w:marTop w:val="0"/>
          <w:marBottom w:val="240"/>
          <w:divBdr>
            <w:top w:val="none" w:sz="0" w:space="0" w:color="auto"/>
            <w:left w:val="none" w:sz="0" w:space="0" w:color="auto"/>
            <w:bottom w:val="none" w:sz="0" w:space="0" w:color="auto"/>
            <w:right w:val="none" w:sz="0" w:space="0" w:color="auto"/>
          </w:divBdr>
        </w:div>
        <w:div w:id="754129931">
          <w:marLeft w:val="1080"/>
          <w:marRight w:val="0"/>
          <w:marTop w:val="0"/>
          <w:marBottom w:val="240"/>
          <w:divBdr>
            <w:top w:val="none" w:sz="0" w:space="0" w:color="auto"/>
            <w:left w:val="none" w:sz="0" w:space="0" w:color="auto"/>
            <w:bottom w:val="none" w:sz="0" w:space="0" w:color="auto"/>
            <w:right w:val="none" w:sz="0" w:space="0" w:color="auto"/>
          </w:divBdr>
        </w:div>
      </w:divsChild>
    </w:div>
    <w:div w:id="1908228266">
      <w:bodyDiv w:val="1"/>
      <w:marLeft w:val="0"/>
      <w:marRight w:val="0"/>
      <w:marTop w:val="0"/>
      <w:marBottom w:val="0"/>
      <w:divBdr>
        <w:top w:val="none" w:sz="0" w:space="0" w:color="auto"/>
        <w:left w:val="none" w:sz="0" w:space="0" w:color="auto"/>
        <w:bottom w:val="none" w:sz="0" w:space="0" w:color="auto"/>
        <w:right w:val="none" w:sz="0" w:space="0" w:color="auto"/>
      </w:divBdr>
      <w:divsChild>
        <w:div w:id="1525947720">
          <w:marLeft w:val="547"/>
          <w:marRight w:val="0"/>
          <w:marTop w:val="0"/>
          <w:marBottom w:val="240"/>
          <w:divBdr>
            <w:top w:val="none" w:sz="0" w:space="0" w:color="auto"/>
            <w:left w:val="none" w:sz="0" w:space="0" w:color="auto"/>
            <w:bottom w:val="none" w:sz="0" w:space="0" w:color="auto"/>
            <w:right w:val="none" w:sz="0" w:space="0" w:color="auto"/>
          </w:divBdr>
        </w:div>
        <w:div w:id="184831079">
          <w:marLeft w:val="547"/>
          <w:marRight w:val="0"/>
          <w:marTop w:val="0"/>
          <w:marBottom w:val="240"/>
          <w:divBdr>
            <w:top w:val="none" w:sz="0" w:space="0" w:color="auto"/>
            <w:left w:val="none" w:sz="0" w:space="0" w:color="auto"/>
            <w:bottom w:val="none" w:sz="0" w:space="0" w:color="auto"/>
            <w:right w:val="none" w:sz="0" w:space="0" w:color="auto"/>
          </w:divBdr>
        </w:div>
        <w:div w:id="1913390226">
          <w:marLeft w:val="1080"/>
          <w:marRight w:val="0"/>
          <w:marTop w:val="0"/>
          <w:marBottom w:val="240"/>
          <w:divBdr>
            <w:top w:val="none" w:sz="0" w:space="0" w:color="auto"/>
            <w:left w:val="none" w:sz="0" w:space="0" w:color="auto"/>
            <w:bottom w:val="none" w:sz="0" w:space="0" w:color="auto"/>
            <w:right w:val="none" w:sz="0" w:space="0" w:color="auto"/>
          </w:divBdr>
        </w:div>
        <w:div w:id="1035691936">
          <w:marLeft w:val="547"/>
          <w:marRight w:val="0"/>
          <w:marTop w:val="0"/>
          <w:marBottom w:val="240"/>
          <w:divBdr>
            <w:top w:val="none" w:sz="0" w:space="0" w:color="auto"/>
            <w:left w:val="none" w:sz="0" w:space="0" w:color="auto"/>
            <w:bottom w:val="none" w:sz="0" w:space="0" w:color="auto"/>
            <w:right w:val="none" w:sz="0" w:space="0" w:color="auto"/>
          </w:divBdr>
        </w:div>
        <w:div w:id="2076926755">
          <w:marLeft w:val="1080"/>
          <w:marRight w:val="0"/>
          <w:marTop w:val="0"/>
          <w:marBottom w:val="240"/>
          <w:divBdr>
            <w:top w:val="none" w:sz="0" w:space="0" w:color="auto"/>
            <w:left w:val="none" w:sz="0" w:space="0" w:color="auto"/>
            <w:bottom w:val="none" w:sz="0" w:space="0" w:color="auto"/>
            <w:right w:val="none" w:sz="0" w:space="0" w:color="auto"/>
          </w:divBdr>
        </w:div>
        <w:div w:id="1538734749">
          <w:marLeft w:val="547"/>
          <w:marRight w:val="0"/>
          <w:marTop w:val="0"/>
          <w:marBottom w:val="240"/>
          <w:divBdr>
            <w:top w:val="none" w:sz="0" w:space="0" w:color="auto"/>
            <w:left w:val="none" w:sz="0" w:space="0" w:color="auto"/>
            <w:bottom w:val="none" w:sz="0" w:space="0" w:color="auto"/>
            <w:right w:val="none" w:sz="0" w:space="0" w:color="auto"/>
          </w:divBdr>
        </w:div>
        <w:div w:id="1803618224">
          <w:marLeft w:val="1080"/>
          <w:marRight w:val="0"/>
          <w:marTop w:val="0"/>
          <w:marBottom w:val="240"/>
          <w:divBdr>
            <w:top w:val="none" w:sz="0" w:space="0" w:color="auto"/>
            <w:left w:val="none" w:sz="0" w:space="0" w:color="auto"/>
            <w:bottom w:val="none" w:sz="0" w:space="0" w:color="auto"/>
            <w:right w:val="none" w:sz="0" w:space="0" w:color="auto"/>
          </w:divBdr>
        </w:div>
        <w:div w:id="1854025425">
          <w:marLeft w:val="547"/>
          <w:marRight w:val="0"/>
          <w:marTop w:val="0"/>
          <w:marBottom w:val="240"/>
          <w:divBdr>
            <w:top w:val="none" w:sz="0" w:space="0" w:color="auto"/>
            <w:left w:val="none" w:sz="0" w:space="0" w:color="auto"/>
            <w:bottom w:val="none" w:sz="0" w:space="0" w:color="auto"/>
            <w:right w:val="none" w:sz="0" w:space="0" w:color="auto"/>
          </w:divBdr>
        </w:div>
        <w:div w:id="1772120270">
          <w:marLeft w:val="1080"/>
          <w:marRight w:val="0"/>
          <w:marTop w:val="0"/>
          <w:marBottom w:val="240"/>
          <w:divBdr>
            <w:top w:val="none" w:sz="0" w:space="0" w:color="auto"/>
            <w:left w:val="none" w:sz="0" w:space="0" w:color="auto"/>
            <w:bottom w:val="none" w:sz="0" w:space="0" w:color="auto"/>
            <w:right w:val="none" w:sz="0" w:space="0" w:color="auto"/>
          </w:divBdr>
        </w:div>
        <w:div w:id="35349722">
          <w:marLeft w:val="547"/>
          <w:marRight w:val="0"/>
          <w:marTop w:val="0"/>
          <w:marBottom w:val="240"/>
          <w:divBdr>
            <w:top w:val="none" w:sz="0" w:space="0" w:color="auto"/>
            <w:left w:val="none" w:sz="0" w:space="0" w:color="auto"/>
            <w:bottom w:val="none" w:sz="0" w:space="0" w:color="auto"/>
            <w:right w:val="none" w:sz="0" w:space="0" w:color="auto"/>
          </w:divBdr>
        </w:div>
        <w:div w:id="217668958">
          <w:marLeft w:val="10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dc:creator>
  <cp:keywords/>
  <dc:description/>
  <cp:lastModifiedBy>Beal, Karin</cp:lastModifiedBy>
  <cp:revision>2</cp:revision>
  <cp:lastPrinted>2015-03-06T18:17:00Z</cp:lastPrinted>
  <dcterms:created xsi:type="dcterms:W3CDTF">2017-06-14T22:02:00Z</dcterms:created>
  <dcterms:modified xsi:type="dcterms:W3CDTF">2017-06-14T22:02:00Z</dcterms:modified>
</cp:coreProperties>
</file>