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81" w:rsidRDefault="00536A81" w:rsidP="00536A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This is an outline of the topics that I have used. You are welcome to use these topics or use your own. I would allow for flexibility as you see needs in your own staff. </w:t>
      </w:r>
    </w:p>
    <w:p w:rsidR="00536A81" w:rsidRPr="00536A81" w:rsidRDefault="00536A81" w:rsidP="00536A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Regardless of whether you use these or other topics, I would spend the first year on topics of self-reflection and always go slowly. Also, throughout I have spent some months pressing pause and returning to self-reflection. </w:t>
      </w:r>
    </w:p>
    <w:p w:rsidR="001928A2" w:rsidRPr="00537930" w:rsidRDefault="001928A2" w:rsidP="0054705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37930">
        <w:rPr>
          <w:rFonts w:ascii="Arial" w:hAnsi="Arial" w:cs="Arial"/>
          <w:b/>
          <w:sz w:val="24"/>
          <w:szCs w:val="24"/>
          <w:u w:val="single"/>
        </w:rPr>
        <w:t>Year 1: Getting to know ourselves</w:t>
      </w:r>
    </w:p>
    <w:p w:rsidR="0054705D" w:rsidRDefault="00536A81" w:rsidP="00536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BF3117">
        <w:rPr>
          <w:rFonts w:ascii="Arial" w:hAnsi="Arial" w:cs="Arial"/>
          <w:sz w:val="24"/>
          <w:szCs w:val="24"/>
        </w:rPr>
        <w:t>Introduction)</w:t>
      </w:r>
    </w:p>
    <w:p w:rsidR="0054705D" w:rsidRDefault="0054705D" w:rsidP="00547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Introduction to courageous conversations</w:t>
      </w:r>
    </w:p>
    <w:p w:rsidR="0054705D" w:rsidRDefault="0054705D" w:rsidP="00547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Discuss what we will do and what we won’t do</w:t>
      </w:r>
    </w:p>
    <w:p w:rsidR="001B02A2" w:rsidRDefault="001B02A2" w:rsidP="00547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Introduce compass and agreements</w:t>
      </w:r>
    </w:p>
    <w:p w:rsidR="0054705D" w:rsidRDefault="0054705D" w:rsidP="00547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Why is this important?</w:t>
      </w:r>
    </w:p>
    <w:p w:rsidR="001B02A2" w:rsidRDefault="0054705D" w:rsidP="001B02A2">
      <w:r>
        <w:rPr>
          <w:rFonts w:ascii="Arial" w:hAnsi="Arial" w:cs="Arial"/>
          <w:sz w:val="24"/>
          <w:szCs w:val="24"/>
        </w:rPr>
        <w:tab/>
        <w:t>Beware of the single story</w:t>
      </w:r>
      <w:r w:rsidR="00536A8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536A81">
          <w:rPr>
            <w:rStyle w:val="Hyperlink"/>
          </w:rPr>
          <w:t>https://www.ted.com/talks/chimamanda_ngozi_adichie_the_danger_of_a_single_story?language=en</w:t>
        </w:r>
      </w:hyperlink>
    </w:p>
    <w:p w:rsidR="00536A81" w:rsidRDefault="00536A81" w:rsidP="001B02A2">
      <w:pPr>
        <w:rPr>
          <w:rFonts w:ascii="Arial" w:hAnsi="Arial" w:cs="Arial"/>
          <w:sz w:val="24"/>
          <w:szCs w:val="24"/>
        </w:rPr>
      </w:pPr>
    </w:p>
    <w:p w:rsidR="001B02A2" w:rsidRDefault="001B02A2" w:rsidP="001B02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each Session with placing ourselves on the Compass at this specific time regarding race/culture &amp;Review the agreements</w:t>
      </w:r>
    </w:p>
    <w:p w:rsidR="0054705D" w:rsidRDefault="0054705D" w:rsidP="0054705D">
      <w:pPr>
        <w:rPr>
          <w:rFonts w:ascii="Arial" w:hAnsi="Arial" w:cs="Arial"/>
          <w:sz w:val="24"/>
          <w:szCs w:val="24"/>
        </w:rPr>
      </w:pPr>
    </w:p>
    <w:p w:rsidR="0054705D" w:rsidRDefault="00536A81" w:rsidP="00547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3117">
        <w:rPr>
          <w:rFonts w:ascii="Arial" w:hAnsi="Arial" w:cs="Arial"/>
          <w:sz w:val="24"/>
          <w:szCs w:val="24"/>
        </w:rPr>
        <w:t xml:space="preserve"> (What is race?)</w:t>
      </w:r>
    </w:p>
    <w:p w:rsidR="0054705D" w:rsidRDefault="0054705D" w:rsidP="00547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Race vs ethnicity vs nationality</w:t>
      </w:r>
    </w:p>
    <w:p w:rsidR="0054705D" w:rsidRDefault="0054705D" w:rsidP="00536A8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 Census bureau defines race in the US. Where do these individuals fall?</w:t>
      </w:r>
      <w:r w:rsidR="00536A81">
        <w:rPr>
          <w:rFonts w:ascii="Arial" w:hAnsi="Arial" w:cs="Arial"/>
          <w:sz w:val="24"/>
          <w:szCs w:val="24"/>
        </w:rPr>
        <w:t xml:space="preserve"> (Used various pictures of people to have to place in US Census bureau definitions e.g. </w:t>
      </w:r>
      <w:r w:rsidR="00990DDF">
        <w:rPr>
          <w:rFonts w:ascii="Arial" w:hAnsi="Arial" w:cs="Arial"/>
          <w:sz w:val="24"/>
          <w:szCs w:val="24"/>
        </w:rPr>
        <w:t xml:space="preserve">white and black </w:t>
      </w:r>
      <w:proofErr w:type="spellStart"/>
      <w:proofErr w:type="gramStart"/>
      <w:r w:rsidR="00990DDF">
        <w:rPr>
          <w:rFonts w:ascii="Arial" w:hAnsi="Arial" w:cs="Arial"/>
          <w:sz w:val="24"/>
          <w:szCs w:val="24"/>
        </w:rPr>
        <w:t>latinos</w:t>
      </w:r>
      <w:proofErr w:type="spellEnd"/>
      <w:proofErr w:type="gramEnd"/>
      <w:r w:rsidR="00990DDF">
        <w:rPr>
          <w:rFonts w:ascii="Arial" w:hAnsi="Arial" w:cs="Arial"/>
          <w:sz w:val="24"/>
          <w:szCs w:val="24"/>
        </w:rPr>
        <w:t>, people from India or Middle Eastern countries.</w:t>
      </w:r>
    </w:p>
    <w:p w:rsidR="00C4260B" w:rsidRDefault="00C4260B" w:rsidP="0054705D">
      <w:pPr>
        <w:rPr>
          <w:rFonts w:ascii="Arial" w:hAnsi="Arial" w:cs="Arial"/>
          <w:sz w:val="24"/>
          <w:szCs w:val="24"/>
        </w:rPr>
      </w:pPr>
    </w:p>
    <w:p w:rsidR="0054705D" w:rsidRDefault="00BF3117" w:rsidP="00547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(Introduce cultural biographies)</w:t>
      </w:r>
    </w:p>
    <w:p w:rsidR="00C4260B" w:rsidRDefault="00C4260B" w:rsidP="00C4260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 Compass and Agreements</w:t>
      </w:r>
    </w:p>
    <w:p w:rsidR="00990DDF" w:rsidRDefault="00C4260B" w:rsidP="00C4260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Looked at various cultural events from the summer </w:t>
      </w:r>
    </w:p>
    <w:p w:rsidR="00C4260B" w:rsidRDefault="00C4260B" w:rsidP="00C4260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read my own cultural biography and we began our own cultural autobiographies.</w:t>
      </w:r>
    </w:p>
    <w:p w:rsidR="00C4260B" w:rsidRDefault="00C4260B" w:rsidP="00C4260B">
      <w:pPr>
        <w:rPr>
          <w:rFonts w:ascii="Arial" w:hAnsi="Arial" w:cs="Arial"/>
          <w:sz w:val="24"/>
          <w:szCs w:val="24"/>
        </w:rPr>
      </w:pPr>
    </w:p>
    <w:p w:rsidR="00C4260B" w:rsidRDefault="00BF3117" w:rsidP="00C426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(Iceberg Concept of culture)</w:t>
      </w:r>
    </w:p>
    <w:p w:rsidR="00C4260B" w:rsidRDefault="00C4260B" w:rsidP="00C426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“Family” portion of autobiographies</w:t>
      </w:r>
    </w:p>
    <w:p w:rsidR="00C4260B" w:rsidRDefault="00C4260B" w:rsidP="00C426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How culturally connected are you? (From </w:t>
      </w:r>
      <w:proofErr w:type="spellStart"/>
      <w:r>
        <w:rPr>
          <w:rFonts w:ascii="Arial" w:hAnsi="Arial" w:cs="Arial"/>
          <w:sz w:val="24"/>
          <w:szCs w:val="24"/>
        </w:rPr>
        <w:t>Sharroky</w:t>
      </w:r>
      <w:proofErr w:type="spellEnd"/>
      <w:r>
        <w:rPr>
          <w:rFonts w:ascii="Arial" w:hAnsi="Arial" w:cs="Arial"/>
          <w:sz w:val="24"/>
          <w:szCs w:val="24"/>
        </w:rPr>
        <w:t xml:space="preserve"> Hollie’s presentations)</w:t>
      </w:r>
    </w:p>
    <w:p w:rsidR="00C4260B" w:rsidRDefault="00C4260B" w:rsidP="00C426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Introduce the iceberg concept of culture</w:t>
      </w:r>
    </w:p>
    <w:p w:rsidR="00C4260B" w:rsidRDefault="00C4260B" w:rsidP="00C4260B">
      <w:pPr>
        <w:rPr>
          <w:rFonts w:ascii="Arial" w:hAnsi="Arial" w:cs="Arial"/>
          <w:sz w:val="24"/>
          <w:szCs w:val="24"/>
        </w:rPr>
      </w:pPr>
    </w:p>
    <w:p w:rsidR="00C4260B" w:rsidRDefault="00BF3117" w:rsidP="00C426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(Cyclic vs linear time-concept of time)</w:t>
      </w:r>
    </w:p>
    <w:p w:rsidR="00C4260B" w:rsidRDefault="00C4260B" w:rsidP="00C426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“Neighborhood” portion of autobiographies</w:t>
      </w:r>
    </w:p>
    <w:p w:rsidR="00C4260B" w:rsidRDefault="00C4260B" w:rsidP="00C426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Where do we get our understanding of other cultures? </w:t>
      </w:r>
    </w:p>
    <w:p w:rsidR="00C4260B" w:rsidRDefault="00C4260B" w:rsidP="00C4260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if other cultures got their understanding from Jerry Springer? (Or even mainstream shows like Two Broke Girls, Any of the Real Housewives, Modern Family</w:t>
      </w:r>
      <w:r w:rsidR="00BF3117">
        <w:rPr>
          <w:rFonts w:ascii="Arial" w:hAnsi="Arial" w:cs="Arial"/>
          <w:sz w:val="24"/>
          <w:szCs w:val="24"/>
        </w:rPr>
        <w:t xml:space="preserve"> </w:t>
      </w:r>
      <w:r w:rsidR="00BF3117" w:rsidRPr="00BF3117">
        <w:rPr>
          <w:rFonts w:ascii="Arial" w:hAnsi="Arial" w:cs="Arial"/>
          <w:sz w:val="24"/>
          <w:szCs w:val="24"/>
        </w:rPr>
        <w:t>(</w:t>
      </w:r>
      <w:hyperlink r:id="rId7" w:history="1">
        <w:r w:rsidR="00BF3117" w:rsidRPr="00BF3117">
          <w:rPr>
            <w:rStyle w:val="Hyperlink"/>
            <w:rFonts w:ascii="Arial" w:hAnsi="Arial" w:cs="Arial"/>
            <w:color w:val="0070C0"/>
            <w:sz w:val="24"/>
            <w:szCs w:val="24"/>
          </w:rPr>
          <w:t>https://www.youtube.com/watch?v=XG1-9GXGAek</w:t>
        </w:r>
      </w:hyperlink>
      <w:r w:rsidR="00BF3117">
        <w:t>)</w:t>
      </w:r>
    </w:p>
    <w:p w:rsidR="00C4260B" w:rsidRDefault="00312DBE" w:rsidP="00C426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Cyclic vs linear time (Concept of time-below the water line-shallow)</w:t>
      </w:r>
    </w:p>
    <w:p w:rsidR="00312DBE" w:rsidRDefault="00312DBE" w:rsidP="00312DB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how this could cause difficulties with students/families. (Due dates, attendance, work habits)</w:t>
      </w:r>
    </w:p>
    <w:p w:rsidR="00312DBE" w:rsidRDefault="00312DBE" w:rsidP="00312DB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Cultural Consciousness</w:t>
      </w:r>
    </w:p>
    <w:p w:rsidR="00312DBE" w:rsidRDefault="00312DBE" w:rsidP="00312DBE">
      <w:pPr>
        <w:rPr>
          <w:rFonts w:ascii="Arial" w:hAnsi="Arial" w:cs="Arial"/>
          <w:sz w:val="24"/>
          <w:szCs w:val="24"/>
        </w:rPr>
      </w:pPr>
    </w:p>
    <w:p w:rsidR="00312DBE" w:rsidRDefault="00BF3117" w:rsidP="00312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(Individualism vs Collectivism-concept of self)</w:t>
      </w:r>
    </w:p>
    <w:p w:rsidR="00312DBE" w:rsidRDefault="00312DBE" w:rsidP="00312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“Elementary and Middle School” portion of autobiographies</w:t>
      </w:r>
    </w:p>
    <w:p w:rsidR="00312DBE" w:rsidRDefault="00312DBE" w:rsidP="00312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Rings of Culture (introduce)</w:t>
      </w:r>
    </w:p>
    <w:p w:rsidR="00312DBE" w:rsidRDefault="00312DBE" w:rsidP="00312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“Concept of Self” (Deeper level)</w:t>
      </w:r>
    </w:p>
    <w:p w:rsidR="00312DBE" w:rsidRDefault="00312DBE" w:rsidP="00312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Individualism vs Collectivism</w:t>
      </w:r>
    </w:p>
    <w:p w:rsidR="00312DBE" w:rsidRDefault="00312DBE" w:rsidP="00312DBE">
      <w:pPr>
        <w:rPr>
          <w:rFonts w:ascii="Arial" w:hAnsi="Arial" w:cs="Arial"/>
          <w:sz w:val="24"/>
          <w:szCs w:val="24"/>
        </w:rPr>
      </w:pPr>
    </w:p>
    <w:p w:rsidR="00312DBE" w:rsidRDefault="00BF3117" w:rsidP="00312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(Behavior)</w:t>
      </w:r>
    </w:p>
    <w:p w:rsidR="00312DBE" w:rsidRDefault="00312DBE" w:rsidP="00312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“High School and Community” portion of autobiographies</w:t>
      </w:r>
    </w:p>
    <w:p w:rsidR="00312DBE" w:rsidRDefault="00312DBE" w:rsidP="00312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Personal examples of cultural conflicts </w:t>
      </w:r>
      <w:r w:rsidR="00990DDF">
        <w:rPr>
          <w:rFonts w:ascii="Arial" w:hAnsi="Arial" w:cs="Arial"/>
          <w:sz w:val="24"/>
          <w:szCs w:val="24"/>
        </w:rPr>
        <w:t>(shallow-conversations patterns)</w:t>
      </w:r>
    </w:p>
    <w:p w:rsidR="00312DBE" w:rsidRDefault="00312DBE" w:rsidP="00312DB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Behaviors: Cultural or wrong? (Perceived behaviors vs possible cultural explanations)</w:t>
      </w:r>
    </w:p>
    <w:p w:rsidR="00312DBE" w:rsidRDefault="00312DBE" w:rsidP="00312DB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Decide if cultural or wrong</w:t>
      </w:r>
    </w:p>
    <w:p w:rsidR="00312DBE" w:rsidRDefault="00312DBE" w:rsidP="00312DB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VABB</w:t>
      </w:r>
    </w:p>
    <w:p w:rsidR="00312DBE" w:rsidRDefault="00BF3117" w:rsidP="00312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(Bias)</w:t>
      </w:r>
    </w:p>
    <w:p w:rsidR="00312DBE" w:rsidRDefault="00312DBE" w:rsidP="00312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“Present and Future” portion of autobiographies</w:t>
      </w:r>
    </w:p>
    <w:p w:rsidR="00312DBE" w:rsidRDefault="00312DBE" w:rsidP="00312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Car Accident/Dr. story to introduce bias</w:t>
      </w:r>
    </w:p>
    <w:p w:rsidR="00312DBE" w:rsidRDefault="00312DBE" w:rsidP="00312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Why bias is uncomfortable to talk about</w:t>
      </w:r>
    </w:p>
    <w:p w:rsidR="00312DBE" w:rsidRDefault="00312DBE" w:rsidP="00312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Unconscious bias is biology</w:t>
      </w:r>
    </w:p>
    <w:p w:rsidR="00312DBE" w:rsidRDefault="00312DBE" w:rsidP="00312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 now what?</w:t>
      </w:r>
    </w:p>
    <w:p w:rsidR="00312DBE" w:rsidRDefault="00312DBE" w:rsidP="00BF3117">
      <w:r>
        <w:rPr>
          <w:rFonts w:ascii="Arial" w:hAnsi="Arial" w:cs="Arial"/>
          <w:sz w:val="24"/>
          <w:szCs w:val="24"/>
        </w:rPr>
        <w:tab/>
      </w:r>
      <w:r w:rsidRPr="00312DBE">
        <w:rPr>
          <w:rFonts w:ascii="Arial" w:hAnsi="Arial" w:cs="Arial"/>
          <w:sz w:val="24"/>
          <w:szCs w:val="24"/>
        </w:rPr>
        <w:t>All That We Share</w:t>
      </w:r>
      <w:r>
        <w:rPr>
          <w:rFonts w:ascii="Arial" w:hAnsi="Arial" w:cs="Arial"/>
          <w:sz w:val="24"/>
          <w:szCs w:val="24"/>
        </w:rPr>
        <w:t xml:space="preserve"> Video </w:t>
      </w:r>
      <w:r w:rsidR="00BF3117">
        <w:rPr>
          <w:rFonts w:ascii="Arial" w:hAnsi="Arial" w:cs="Arial"/>
          <w:sz w:val="24"/>
          <w:szCs w:val="24"/>
        </w:rPr>
        <w:t>(</w:t>
      </w:r>
      <w:hyperlink r:id="rId8" w:history="1">
        <w:r w:rsidRPr="00BF3117">
          <w:rPr>
            <w:rStyle w:val="Hyperlink"/>
            <w:rFonts w:ascii="Arial" w:hAnsi="Arial" w:cs="Arial"/>
            <w:sz w:val="24"/>
            <w:szCs w:val="24"/>
          </w:rPr>
          <w:t>https://www.youtube.com/watch?v=jD8tjhVO1Tc</w:t>
        </w:r>
      </w:hyperlink>
      <w:r w:rsidR="00BF3117" w:rsidRPr="00BF3117">
        <w:rPr>
          <w:rFonts w:ascii="Arial" w:hAnsi="Arial" w:cs="Arial"/>
          <w:sz w:val="24"/>
          <w:szCs w:val="24"/>
        </w:rPr>
        <w:t>)</w:t>
      </w:r>
    </w:p>
    <w:p w:rsidR="00BF3117" w:rsidRDefault="00BF3117" w:rsidP="00BF311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F3117" w:rsidRDefault="00BF3117" w:rsidP="00BF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(Privilege)</w:t>
      </w:r>
    </w:p>
    <w:p w:rsidR="00BF3117" w:rsidRDefault="00BF3117" w:rsidP="00BF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“Present and Future” part 2 portion of autobiographies</w:t>
      </w:r>
    </w:p>
    <w:p w:rsidR="00BF3117" w:rsidRDefault="00BF3117" w:rsidP="00BF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Paper Clip privilege activity </w:t>
      </w:r>
    </w:p>
    <w:p w:rsidR="001928A2" w:rsidRDefault="001928A2" w:rsidP="001928A2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1928A2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1928A2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1928A2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1928A2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1928A2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1928A2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1928A2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1928A2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1928A2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1928A2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1928A2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1928A2">
      <w:pPr>
        <w:jc w:val="center"/>
        <w:rPr>
          <w:rFonts w:ascii="Arial" w:hAnsi="Arial" w:cs="Arial"/>
          <w:sz w:val="24"/>
          <w:szCs w:val="24"/>
        </w:rPr>
      </w:pPr>
    </w:p>
    <w:p w:rsidR="00990DDF" w:rsidRDefault="00990DDF" w:rsidP="001928A2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1928A2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1928A2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1928A2">
      <w:pPr>
        <w:jc w:val="center"/>
        <w:rPr>
          <w:rFonts w:ascii="Arial" w:hAnsi="Arial" w:cs="Arial"/>
          <w:sz w:val="24"/>
          <w:szCs w:val="24"/>
        </w:rPr>
      </w:pPr>
    </w:p>
    <w:p w:rsidR="00BF3117" w:rsidRPr="00537930" w:rsidRDefault="001928A2" w:rsidP="001928A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37930">
        <w:rPr>
          <w:rFonts w:ascii="Arial" w:hAnsi="Arial" w:cs="Arial"/>
          <w:b/>
          <w:sz w:val="24"/>
          <w:szCs w:val="24"/>
          <w:u w:val="single"/>
        </w:rPr>
        <w:lastRenderedPageBreak/>
        <w:t>Year 2: Cultural Differences in Communication</w:t>
      </w:r>
    </w:p>
    <w:p w:rsidR="00BF3117" w:rsidRDefault="001928A2" w:rsidP="00BF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(Dear White People who Care about Justice)</w:t>
      </w:r>
    </w:p>
    <w:p w:rsidR="001928A2" w:rsidRDefault="001928A2" w:rsidP="00BF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Review summer events</w:t>
      </w:r>
    </w:p>
    <w:p w:rsidR="001928A2" w:rsidRDefault="001928A2" w:rsidP="00BF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Reflect on the letter by Andre Henry</w:t>
      </w:r>
    </w:p>
    <w:p w:rsidR="001928A2" w:rsidRDefault="001928A2" w:rsidP="00BF3117">
      <w:pPr>
        <w:rPr>
          <w:rFonts w:ascii="Arial" w:hAnsi="Arial" w:cs="Arial"/>
          <w:sz w:val="24"/>
          <w:szCs w:val="24"/>
        </w:rPr>
      </w:pPr>
    </w:p>
    <w:p w:rsidR="001928A2" w:rsidRDefault="001928A2" w:rsidP="00BF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(Contextual Conversation Patterns)</w:t>
      </w:r>
    </w:p>
    <w:p w:rsidR="00BF3117" w:rsidRDefault="00BF3117" w:rsidP="00BF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928A2">
        <w:rPr>
          <w:rFonts w:ascii="Arial" w:hAnsi="Arial" w:cs="Arial"/>
          <w:sz w:val="24"/>
          <w:szCs w:val="24"/>
        </w:rPr>
        <w:t>High Context vs Low Context-</w:t>
      </w:r>
      <w:proofErr w:type="spellStart"/>
      <w:r w:rsidR="001928A2">
        <w:rPr>
          <w:rFonts w:ascii="Arial" w:hAnsi="Arial" w:cs="Arial"/>
          <w:sz w:val="24"/>
          <w:szCs w:val="24"/>
        </w:rPr>
        <w:t>contexual</w:t>
      </w:r>
      <w:proofErr w:type="spellEnd"/>
      <w:r w:rsidR="001928A2">
        <w:rPr>
          <w:rFonts w:ascii="Arial" w:hAnsi="Arial" w:cs="Arial"/>
          <w:sz w:val="24"/>
          <w:szCs w:val="24"/>
        </w:rPr>
        <w:t xml:space="preserve"> conversation patterns</w:t>
      </w:r>
    </w:p>
    <w:p w:rsidR="001928A2" w:rsidRDefault="001928A2" w:rsidP="00BF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Why does this matter?</w:t>
      </w:r>
    </w:p>
    <w:p w:rsidR="00537930" w:rsidRDefault="00537930" w:rsidP="00BF3117">
      <w:pPr>
        <w:rPr>
          <w:rFonts w:ascii="Arial" w:hAnsi="Arial" w:cs="Arial"/>
          <w:sz w:val="24"/>
          <w:szCs w:val="24"/>
        </w:rPr>
      </w:pPr>
    </w:p>
    <w:p w:rsidR="001928A2" w:rsidRDefault="001928A2" w:rsidP="00BF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(Non-verbal communication)</w:t>
      </w:r>
    </w:p>
    <w:p w:rsidR="001928A2" w:rsidRDefault="001928A2" w:rsidP="00BF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Eye Contact</w:t>
      </w:r>
    </w:p>
    <w:p w:rsidR="001928A2" w:rsidRDefault="001928A2" w:rsidP="00BF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Gestures</w:t>
      </w:r>
    </w:p>
    <w:p w:rsidR="001928A2" w:rsidRDefault="001928A2" w:rsidP="00BF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Touch</w:t>
      </w:r>
    </w:p>
    <w:p w:rsidR="001928A2" w:rsidRDefault="001928A2" w:rsidP="00BF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Body Movement and Posture</w:t>
      </w:r>
    </w:p>
    <w:p w:rsidR="001928A2" w:rsidRDefault="001928A2" w:rsidP="00BF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Facial Expressions</w:t>
      </w:r>
    </w:p>
    <w:p w:rsidR="001928A2" w:rsidRDefault="001928A2" w:rsidP="00BF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Physical Space</w:t>
      </w:r>
    </w:p>
    <w:p w:rsidR="001928A2" w:rsidRDefault="001928A2" w:rsidP="00BF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Why does this matter?</w:t>
      </w:r>
    </w:p>
    <w:p w:rsidR="001928A2" w:rsidRDefault="001928A2" w:rsidP="00BF3117">
      <w:pPr>
        <w:rPr>
          <w:rFonts w:ascii="Arial" w:hAnsi="Arial" w:cs="Arial"/>
          <w:sz w:val="24"/>
          <w:szCs w:val="24"/>
        </w:rPr>
      </w:pPr>
    </w:p>
    <w:p w:rsidR="001928A2" w:rsidRDefault="001928A2" w:rsidP="00BF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(District Presentation)</w:t>
      </w:r>
    </w:p>
    <w:p w:rsidR="001928A2" w:rsidRDefault="001928A2" w:rsidP="00BF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AASD Pyramid of Priorities</w:t>
      </w:r>
    </w:p>
    <w:p w:rsidR="001928A2" w:rsidRDefault="001928A2" w:rsidP="00BF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Cultural Responsiveness, Equitable and Inclusionary Environments</w:t>
      </w:r>
    </w:p>
    <w:p w:rsidR="001928A2" w:rsidRDefault="001928A2" w:rsidP="00BF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Cycle of Mistrust vs cycle of trust</w:t>
      </w:r>
    </w:p>
    <w:p w:rsidR="001928A2" w:rsidRDefault="001928A2" w:rsidP="00BF3117">
      <w:pPr>
        <w:rPr>
          <w:rFonts w:ascii="Arial" w:hAnsi="Arial" w:cs="Arial"/>
          <w:sz w:val="24"/>
          <w:szCs w:val="24"/>
        </w:rPr>
      </w:pPr>
    </w:p>
    <w:p w:rsidR="001928A2" w:rsidRDefault="001928A2" w:rsidP="00BF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(Non-verbal communication part 2)</w:t>
      </w:r>
    </w:p>
    <w:p w:rsidR="001928A2" w:rsidRDefault="001928A2" w:rsidP="00BF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Paralanguage</w:t>
      </w:r>
    </w:p>
    <w:p w:rsidR="001928A2" w:rsidRDefault="001928A2" w:rsidP="00BF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4D">
        <w:rPr>
          <w:rFonts w:ascii="Arial" w:hAnsi="Arial" w:cs="Arial"/>
          <w:sz w:val="24"/>
          <w:szCs w:val="24"/>
        </w:rPr>
        <w:t xml:space="preserve">“Jacked-Up” </w:t>
      </w:r>
      <w:r>
        <w:rPr>
          <w:rFonts w:ascii="Arial" w:hAnsi="Arial" w:cs="Arial"/>
          <w:sz w:val="24"/>
          <w:szCs w:val="24"/>
        </w:rPr>
        <w:t>Is this my car? State Farm commercial (</w:t>
      </w:r>
      <w:hyperlink r:id="rId9" w:history="1">
        <w:r w:rsidRPr="007A714D">
          <w:rPr>
            <w:rStyle w:val="Hyperlink"/>
            <w:rFonts w:ascii="Arial" w:hAnsi="Arial" w:cs="Arial"/>
            <w:sz w:val="24"/>
            <w:szCs w:val="24"/>
          </w:rPr>
          <w:t>https://www.youtube.com/watch?v=k29ogXL_S2U</w:t>
        </w:r>
      </w:hyperlink>
      <w:r w:rsidRPr="007A714D">
        <w:rPr>
          <w:rFonts w:ascii="Arial" w:hAnsi="Arial" w:cs="Arial"/>
          <w:sz w:val="24"/>
          <w:szCs w:val="24"/>
        </w:rPr>
        <w:t>)</w:t>
      </w:r>
    </w:p>
    <w:p w:rsidR="001928A2" w:rsidRDefault="001928A2" w:rsidP="00BF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Why does it matter?</w:t>
      </w:r>
    </w:p>
    <w:p w:rsidR="001928A2" w:rsidRDefault="001928A2" w:rsidP="00BF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7A714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A714D">
        <w:rPr>
          <w:rFonts w:ascii="Arial" w:hAnsi="Arial" w:cs="Arial"/>
          <w:sz w:val="24"/>
          <w:szCs w:val="24"/>
        </w:rPr>
        <w:t>VABBing</w:t>
      </w:r>
      <w:proofErr w:type="spellEnd"/>
      <w:r w:rsidR="007A714D">
        <w:rPr>
          <w:rFonts w:ascii="Arial" w:hAnsi="Arial" w:cs="Arial"/>
          <w:sz w:val="24"/>
          <w:szCs w:val="24"/>
        </w:rPr>
        <w:t>)</w:t>
      </w:r>
    </w:p>
    <w:p w:rsidR="007A714D" w:rsidRDefault="007A714D" w:rsidP="00BF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What is </w:t>
      </w:r>
      <w:proofErr w:type="gramStart"/>
      <w:r>
        <w:rPr>
          <w:rFonts w:ascii="Arial" w:hAnsi="Arial" w:cs="Arial"/>
          <w:sz w:val="24"/>
          <w:szCs w:val="24"/>
        </w:rPr>
        <w:t>VABB</w:t>
      </w:r>
      <w:proofErr w:type="gramEnd"/>
    </w:p>
    <w:p w:rsidR="007A714D" w:rsidRDefault="007A714D" w:rsidP="00BF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How does it relate to the iceberg? </w:t>
      </w:r>
    </w:p>
    <w:p w:rsidR="007A714D" w:rsidRDefault="007A714D" w:rsidP="007A714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article (</w:t>
      </w:r>
      <w:proofErr w:type="spellStart"/>
      <w:r>
        <w:rPr>
          <w:rFonts w:ascii="Arial" w:hAnsi="Arial" w:cs="Arial"/>
          <w:sz w:val="24"/>
          <w:szCs w:val="24"/>
        </w:rPr>
        <w:t>Pg</w:t>
      </w:r>
      <w:proofErr w:type="spellEnd"/>
      <w:r>
        <w:rPr>
          <w:rFonts w:ascii="Arial" w:hAnsi="Arial" w:cs="Arial"/>
          <w:sz w:val="24"/>
          <w:szCs w:val="24"/>
        </w:rPr>
        <w:t xml:space="preserve"> 42 from </w:t>
      </w:r>
      <w:proofErr w:type="gramStart"/>
      <w:r>
        <w:rPr>
          <w:rFonts w:ascii="Arial" w:hAnsi="Arial" w:cs="Arial"/>
          <w:sz w:val="24"/>
          <w:szCs w:val="24"/>
        </w:rPr>
        <w:t>Culturally</w:t>
      </w:r>
      <w:proofErr w:type="gramEnd"/>
      <w:r>
        <w:rPr>
          <w:rFonts w:ascii="Arial" w:hAnsi="Arial" w:cs="Arial"/>
          <w:sz w:val="24"/>
          <w:szCs w:val="24"/>
        </w:rPr>
        <w:t xml:space="preserve"> and Linguistically Responsive Teaching by </w:t>
      </w:r>
      <w:proofErr w:type="spellStart"/>
      <w:r>
        <w:rPr>
          <w:rFonts w:ascii="Arial" w:hAnsi="Arial" w:cs="Arial"/>
          <w:sz w:val="24"/>
          <w:szCs w:val="24"/>
        </w:rPr>
        <w:t>Sharroky</w:t>
      </w:r>
      <w:proofErr w:type="spellEnd"/>
      <w:r>
        <w:rPr>
          <w:rFonts w:ascii="Arial" w:hAnsi="Arial" w:cs="Arial"/>
          <w:sz w:val="24"/>
          <w:szCs w:val="24"/>
        </w:rPr>
        <w:t xml:space="preserve"> Hollie)</w:t>
      </w:r>
    </w:p>
    <w:p w:rsidR="007A714D" w:rsidRDefault="007A714D" w:rsidP="007A714D">
      <w:pPr>
        <w:rPr>
          <w:rFonts w:ascii="Arial" w:hAnsi="Arial" w:cs="Arial"/>
          <w:sz w:val="24"/>
          <w:szCs w:val="24"/>
        </w:rPr>
      </w:pPr>
    </w:p>
    <w:p w:rsidR="00537930" w:rsidRDefault="00537930" w:rsidP="00537930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537930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537930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537930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537930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537930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537930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537930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537930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537930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537930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537930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537930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537930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537930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537930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537930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537930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537930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537930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537930">
      <w:pPr>
        <w:jc w:val="center"/>
        <w:rPr>
          <w:rFonts w:ascii="Arial" w:hAnsi="Arial" w:cs="Arial"/>
          <w:sz w:val="24"/>
          <w:szCs w:val="24"/>
        </w:rPr>
      </w:pPr>
    </w:p>
    <w:p w:rsidR="00537930" w:rsidRDefault="00537930" w:rsidP="00537930">
      <w:pPr>
        <w:jc w:val="center"/>
        <w:rPr>
          <w:rFonts w:ascii="Arial" w:hAnsi="Arial" w:cs="Arial"/>
          <w:sz w:val="24"/>
          <w:szCs w:val="24"/>
        </w:rPr>
      </w:pPr>
    </w:p>
    <w:p w:rsidR="007A714D" w:rsidRDefault="00947B4E" w:rsidP="0053793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37930">
        <w:rPr>
          <w:rFonts w:ascii="Arial" w:hAnsi="Arial" w:cs="Arial"/>
          <w:b/>
          <w:sz w:val="24"/>
          <w:szCs w:val="24"/>
          <w:u w:val="single"/>
        </w:rPr>
        <w:lastRenderedPageBreak/>
        <w:t>Year 3:</w:t>
      </w:r>
      <w:r w:rsidR="006126B5" w:rsidRPr="0053793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90DDF">
        <w:rPr>
          <w:rFonts w:ascii="Arial" w:hAnsi="Arial" w:cs="Arial"/>
          <w:b/>
          <w:sz w:val="24"/>
          <w:szCs w:val="24"/>
          <w:u w:val="single"/>
        </w:rPr>
        <w:t>Feelings</w:t>
      </w:r>
    </w:p>
    <w:p w:rsidR="00990DDF" w:rsidRPr="00537930" w:rsidRDefault="00990DDF" w:rsidP="0053793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7B4E" w:rsidRDefault="00F512F1" w:rsidP="007A7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general outline of the topics that we are discussing this year. Our district is going through the CLR training from the CCRTL so I was fortunate to be working with our two CLR coaches on these conversations.</w:t>
      </w:r>
    </w:p>
    <w:p w:rsidR="00F512F1" w:rsidRDefault="00F512F1" w:rsidP="00F512F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40"/>
          <w:szCs w:val="40"/>
          <w:u w:val="single"/>
        </w:rPr>
      </w:pPr>
    </w:p>
    <w:p w:rsidR="00F512F1" w:rsidRDefault="00F512F1" w:rsidP="00F512F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40"/>
          <w:szCs w:val="40"/>
          <w:u w:val="single"/>
        </w:rPr>
      </w:pPr>
    </w:p>
    <w:p w:rsidR="00F512F1" w:rsidRDefault="00F512F1" w:rsidP="00F512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40"/>
          <w:szCs w:val="40"/>
          <w:u w:val="single"/>
        </w:rPr>
        <w:t>Courageous Conversations/CLR 2019-20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:rsidR="00F512F1" w:rsidRDefault="00F512F1" w:rsidP="00F51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Sept: Review what we’ve done so far and introduce what we are doing this year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512F1" w:rsidRDefault="00F512F1" w:rsidP="00F51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Oct: 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VABBing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512F1" w:rsidRDefault="00F512F1" w:rsidP="00F51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Nov: Emotions of…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VABBing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512F1" w:rsidRDefault="00F512F1" w:rsidP="00F51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Dec: No presentation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512F1" w:rsidRDefault="00F512F1" w:rsidP="00F51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Jan: Emotions of… Concept of Time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512F1" w:rsidRDefault="00F512F1" w:rsidP="00F51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Feb: Emotions of…High Context vs Low Context Communication Styles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512F1" w:rsidRDefault="00F512F1" w:rsidP="00F51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Mar: Emotions of…Non-Verbal Communication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512F1" w:rsidRDefault="00F512F1" w:rsidP="00F51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Apr: Emotions of…Non-Verbal Communication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512F1" w:rsidRDefault="00F512F1" w:rsidP="00F51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May: Emotions of…Behavior (and cultural behavior)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512F1" w:rsidRDefault="00F512F1" w:rsidP="007A714D">
      <w:pPr>
        <w:rPr>
          <w:rFonts w:ascii="Arial" w:hAnsi="Arial" w:cs="Arial"/>
          <w:sz w:val="24"/>
          <w:szCs w:val="24"/>
        </w:rPr>
      </w:pPr>
    </w:p>
    <w:sectPr w:rsidR="00F512F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AF7" w:rsidRDefault="00405AF7" w:rsidP="00537930">
      <w:pPr>
        <w:spacing w:after="0" w:line="240" w:lineRule="auto"/>
      </w:pPr>
      <w:r>
        <w:separator/>
      </w:r>
    </w:p>
  </w:endnote>
  <w:endnote w:type="continuationSeparator" w:id="0">
    <w:p w:rsidR="00405AF7" w:rsidRDefault="00405AF7" w:rsidP="0053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AF7" w:rsidRDefault="00405AF7" w:rsidP="00537930">
      <w:pPr>
        <w:spacing w:after="0" w:line="240" w:lineRule="auto"/>
      </w:pPr>
      <w:r>
        <w:separator/>
      </w:r>
    </w:p>
  </w:footnote>
  <w:footnote w:type="continuationSeparator" w:id="0">
    <w:p w:rsidR="00405AF7" w:rsidRDefault="00405AF7" w:rsidP="0053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30" w:rsidRPr="00537930" w:rsidRDefault="00537930" w:rsidP="00537930">
    <w:pPr>
      <w:pStyle w:val="Header"/>
      <w:jc w:val="center"/>
      <w:rPr>
        <w:sz w:val="48"/>
        <w:szCs w:val="48"/>
      </w:rPr>
    </w:pPr>
    <w:r w:rsidRPr="00537930">
      <w:rPr>
        <w:sz w:val="48"/>
        <w:szCs w:val="48"/>
      </w:rPr>
      <w:t>Courageous Conversations</w:t>
    </w:r>
  </w:p>
  <w:p w:rsidR="00537930" w:rsidRDefault="005379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5D"/>
    <w:rsid w:val="001928A2"/>
    <w:rsid w:val="001B02A2"/>
    <w:rsid w:val="0023083A"/>
    <w:rsid w:val="00312DBE"/>
    <w:rsid w:val="00405AF7"/>
    <w:rsid w:val="00536A81"/>
    <w:rsid w:val="00537930"/>
    <w:rsid w:val="0054705D"/>
    <w:rsid w:val="00577DC2"/>
    <w:rsid w:val="006126B5"/>
    <w:rsid w:val="00653F8B"/>
    <w:rsid w:val="007A714D"/>
    <w:rsid w:val="00947B4E"/>
    <w:rsid w:val="00990DDF"/>
    <w:rsid w:val="00BF3117"/>
    <w:rsid w:val="00C16058"/>
    <w:rsid w:val="00C4260B"/>
    <w:rsid w:val="00F5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2383"/>
  <w15:chartTrackingRefBased/>
  <w15:docId w15:val="{7C827BB8-B865-4DC6-A320-5A34ACE2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D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30"/>
  </w:style>
  <w:style w:type="paragraph" w:styleId="Footer">
    <w:name w:val="footer"/>
    <w:basedOn w:val="Normal"/>
    <w:link w:val="FooterChar"/>
    <w:uiPriority w:val="99"/>
    <w:unhideWhenUsed/>
    <w:rsid w:val="00537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30"/>
  </w:style>
  <w:style w:type="paragraph" w:customStyle="1" w:styleId="paragraph">
    <w:name w:val="paragraph"/>
    <w:basedOn w:val="Normal"/>
    <w:rsid w:val="00F5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512F1"/>
  </w:style>
  <w:style w:type="character" w:customStyle="1" w:styleId="eop">
    <w:name w:val="eop"/>
    <w:basedOn w:val="DefaultParagraphFont"/>
    <w:rsid w:val="00F512F1"/>
  </w:style>
  <w:style w:type="character" w:customStyle="1" w:styleId="spellingerror">
    <w:name w:val="spellingerror"/>
    <w:basedOn w:val="DefaultParagraphFont"/>
    <w:rsid w:val="00F5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8tjhVO1T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G1-9GXGAe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d.com/talks/chimamanda_ngozi_adichie_the_danger_of_a_single_story?language=e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k29ogXL_S2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HESTRES, SARAH</dc:creator>
  <cp:keywords/>
  <dc:description/>
  <cp:lastModifiedBy>Sarah Hestres</cp:lastModifiedBy>
  <cp:revision>2</cp:revision>
  <dcterms:created xsi:type="dcterms:W3CDTF">2020-02-17T00:15:00Z</dcterms:created>
  <dcterms:modified xsi:type="dcterms:W3CDTF">2020-02-17T00:15:00Z</dcterms:modified>
</cp:coreProperties>
</file>